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9" w:rsidRPr="005E57C6" w:rsidRDefault="002D6859" w:rsidP="005E57C6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5E57C6">
        <w:rPr>
          <w:rFonts w:ascii="Verdana" w:hAnsi="Verdana" w:cstheme="minorHAnsi"/>
          <w:b/>
          <w:sz w:val="24"/>
          <w:szCs w:val="24"/>
        </w:rPr>
        <w:t xml:space="preserve">RESOLUÇÃO Nº </w:t>
      </w:r>
      <w:r w:rsidR="00281CF4" w:rsidRPr="005E57C6">
        <w:rPr>
          <w:rFonts w:ascii="Verdana" w:hAnsi="Verdana" w:cstheme="minorHAnsi"/>
          <w:b/>
          <w:sz w:val="24"/>
          <w:szCs w:val="24"/>
        </w:rPr>
        <w:t>1</w:t>
      </w:r>
      <w:r w:rsidR="00BE3632" w:rsidRPr="005E57C6">
        <w:rPr>
          <w:rFonts w:ascii="Verdana" w:hAnsi="Verdana" w:cstheme="minorHAnsi"/>
          <w:b/>
          <w:sz w:val="24"/>
          <w:szCs w:val="24"/>
        </w:rPr>
        <w:t>6</w:t>
      </w:r>
      <w:r w:rsidR="00B57932" w:rsidRPr="005E57C6">
        <w:rPr>
          <w:rFonts w:ascii="Verdana" w:hAnsi="Verdana" w:cstheme="minorHAnsi"/>
          <w:b/>
          <w:sz w:val="24"/>
          <w:szCs w:val="24"/>
        </w:rPr>
        <w:t>/</w:t>
      </w:r>
      <w:r w:rsidR="00B522D7" w:rsidRPr="005E57C6">
        <w:rPr>
          <w:rFonts w:ascii="Verdana" w:hAnsi="Verdana" w:cstheme="minorHAnsi"/>
          <w:b/>
          <w:sz w:val="24"/>
          <w:szCs w:val="24"/>
        </w:rPr>
        <w:t>2</w:t>
      </w:r>
      <w:r w:rsidRPr="005E57C6">
        <w:rPr>
          <w:rFonts w:ascii="Verdana" w:hAnsi="Verdana" w:cstheme="minorHAnsi"/>
          <w:b/>
          <w:sz w:val="24"/>
          <w:szCs w:val="24"/>
        </w:rPr>
        <w:t>0</w:t>
      </w:r>
      <w:r w:rsidR="001047AF" w:rsidRPr="005E57C6">
        <w:rPr>
          <w:rFonts w:ascii="Verdana" w:hAnsi="Verdana" w:cstheme="minorHAnsi"/>
          <w:b/>
          <w:sz w:val="24"/>
          <w:szCs w:val="24"/>
        </w:rPr>
        <w:t>2</w:t>
      </w:r>
      <w:r w:rsidR="001A72DC" w:rsidRPr="005E57C6">
        <w:rPr>
          <w:rFonts w:ascii="Verdana" w:hAnsi="Verdana" w:cstheme="minorHAnsi"/>
          <w:b/>
          <w:sz w:val="24"/>
          <w:szCs w:val="24"/>
        </w:rPr>
        <w:t>2</w:t>
      </w:r>
      <w:r w:rsidRPr="005E57C6">
        <w:rPr>
          <w:rFonts w:ascii="Verdana" w:hAnsi="Verdana" w:cstheme="minorHAnsi"/>
          <w:b/>
          <w:sz w:val="24"/>
          <w:szCs w:val="24"/>
        </w:rPr>
        <w:t>/AMERIOS</w:t>
      </w:r>
      <w:r w:rsidR="00350325" w:rsidRPr="005E57C6">
        <w:rPr>
          <w:rFonts w:ascii="Verdana" w:hAnsi="Verdana" w:cstheme="minorHAnsi"/>
          <w:b/>
          <w:sz w:val="24"/>
          <w:szCs w:val="24"/>
        </w:rPr>
        <w:tab/>
      </w:r>
    </w:p>
    <w:p w:rsidR="002D6859" w:rsidRPr="005E57C6" w:rsidRDefault="002D6859" w:rsidP="005E5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2835"/>
        <w:jc w:val="both"/>
        <w:rPr>
          <w:rFonts w:ascii="Verdana" w:hAnsi="Verdana" w:cs="Tahoma"/>
          <w:b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2835"/>
        <w:jc w:val="both"/>
        <w:rPr>
          <w:rFonts w:ascii="Verdana" w:hAnsi="Verdana" w:cs="Tahoma"/>
          <w:b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2835"/>
        <w:jc w:val="both"/>
        <w:rPr>
          <w:rFonts w:ascii="Verdana" w:hAnsi="Verdana" w:cs="Tahoma"/>
          <w:b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>REGULAMENTA A APLICAÇÃO DA LEI FEDERAL Nº 13.709/2018 - LEI DE PROTEÇÃO DE DADOS PESSOAIS - LGPD</w:t>
      </w:r>
      <w:r w:rsidRPr="005E57C6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NO ÂMBITO D</w:t>
      </w:r>
      <w:r w:rsidRPr="005E57C6">
        <w:rPr>
          <w:rFonts w:ascii="Verdana" w:hAnsi="Verdana" w:cstheme="minorHAnsi"/>
          <w:b/>
          <w:bCs/>
          <w:sz w:val="24"/>
          <w:szCs w:val="24"/>
        </w:rPr>
        <w:t xml:space="preserve">A ASSOCIAÇÃO DOS MUNICÍPIOS DO ENTRE RIOS – AMERIOS </w:t>
      </w:r>
      <w:r w:rsidRPr="005E57C6">
        <w:rPr>
          <w:rFonts w:ascii="Verdana" w:hAnsi="Verdana" w:cs="Tahoma"/>
          <w:b/>
          <w:sz w:val="24"/>
          <w:szCs w:val="24"/>
        </w:rPr>
        <w:t>E</w:t>
      </w:r>
      <w:r w:rsidR="00712575" w:rsidRPr="005E57C6">
        <w:rPr>
          <w:rFonts w:ascii="Verdana" w:hAnsi="Verdana" w:cs="Tahoma"/>
          <w:b/>
          <w:sz w:val="24"/>
          <w:szCs w:val="24"/>
        </w:rPr>
        <w:t xml:space="preserve"> CONSÓRCIOS E</w:t>
      </w:r>
      <w:r w:rsidRPr="005E57C6">
        <w:rPr>
          <w:rFonts w:ascii="Verdana" w:hAnsi="Verdana" w:cs="Tahoma"/>
          <w:b/>
          <w:sz w:val="24"/>
          <w:szCs w:val="24"/>
        </w:rPr>
        <w:t xml:space="preserve"> DÁ OUTRAS PROVIDÊNCIAS. </w:t>
      </w:r>
    </w:p>
    <w:p w:rsidR="00392741" w:rsidRPr="005E57C6" w:rsidRDefault="00651B7E" w:rsidP="005E57C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Arial"/>
          <w:b/>
          <w:bCs/>
          <w:sz w:val="24"/>
          <w:szCs w:val="24"/>
          <w:shd w:val="clear" w:color="auto" w:fill="FFFFFF"/>
        </w:rPr>
      </w:pPr>
      <w:r w:rsidRPr="005E57C6">
        <w:rPr>
          <w:rFonts w:ascii="Verdana" w:hAnsi="Verdana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EE2E65" w:rsidRPr="005E57C6" w:rsidRDefault="00EE2E65" w:rsidP="005E57C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Arial"/>
          <w:b/>
          <w:bCs/>
          <w:sz w:val="24"/>
          <w:szCs w:val="24"/>
          <w:shd w:val="clear" w:color="auto" w:fill="FFFFFF"/>
        </w:rPr>
      </w:pPr>
    </w:p>
    <w:p w:rsidR="00C909A4" w:rsidRPr="005E57C6" w:rsidRDefault="00C909A4" w:rsidP="005E57C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theme="minorHAnsi"/>
          <w:b/>
          <w:bCs/>
          <w:sz w:val="24"/>
          <w:szCs w:val="24"/>
        </w:rPr>
      </w:pPr>
    </w:p>
    <w:p w:rsidR="006F47A0" w:rsidRPr="005E57C6" w:rsidRDefault="00822076" w:rsidP="005E5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5E57C6">
        <w:rPr>
          <w:rFonts w:ascii="Verdana" w:hAnsi="Verdana" w:cstheme="minorHAnsi"/>
          <w:sz w:val="24"/>
          <w:szCs w:val="24"/>
        </w:rPr>
        <w:t>O Presidente da Associação dos Municípios do Entre Rios - AMERIOS -</w:t>
      </w:r>
      <w:r w:rsidR="003B28FC" w:rsidRPr="005E57C6">
        <w:rPr>
          <w:rFonts w:ascii="Verdana" w:hAnsi="Verdana" w:cstheme="minorHAnsi"/>
          <w:sz w:val="24"/>
          <w:szCs w:val="24"/>
        </w:rPr>
        <w:t xml:space="preserve"> no </w:t>
      </w:r>
      <w:r w:rsidR="00141E02" w:rsidRPr="005E57C6">
        <w:rPr>
          <w:rFonts w:ascii="Verdana" w:hAnsi="Verdana" w:cstheme="minorHAnsi"/>
          <w:sz w:val="24"/>
          <w:szCs w:val="24"/>
        </w:rPr>
        <w:t xml:space="preserve">uso de suas atribuições legais </w:t>
      </w:r>
      <w:r w:rsidR="00563D8D" w:rsidRPr="005E57C6">
        <w:rPr>
          <w:rFonts w:ascii="Verdana" w:hAnsi="Verdana" w:cstheme="minorHAnsi"/>
          <w:sz w:val="24"/>
          <w:szCs w:val="24"/>
        </w:rPr>
        <w:t>estabelecidas no</w:t>
      </w:r>
      <w:r w:rsidR="006F47A0" w:rsidRPr="005E57C6">
        <w:rPr>
          <w:rFonts w:ascii="Verdana" w:hAnsi="Verdana" w:cstheme="minorHAnsi"/>
          <w:sz w:val="24"/>
          <w:szCs w:val="24"/>
        </w:rPr>
        <w:t xml:space="preserve"> Estatuto Social</w:t>
      </w:r>
      <w:r w:rsidR="00071567" w:rsidRPr="005E57C6">
        <w:rPr>
          <w:rFonts w:ascii="Verdana" w:hAnsi="Verdana" w:cstheme="minorHAnsi"/>
          <w:sz w:val="24"/>
          <w:szCs w:val="24"/>
        </w:rPr>
        <w:t xml:space="preserve"> da entidade</w:t>
      </w:r>
      <w:r w:rsidR="006F47A0" w:rsidRPr="005E57C6">
        <w:rPr>
          <w:rFonts w:ascii="Verdana" w:hAnsi="Verdana" w:cstheme="minorHAnsi"/>
          <w:sz w:val="24"/>
          <w:szCs w:val="24"/>
        </w:rPr>
        <w:t xml:space="preserve">, </w:t>
      </w:r>
    </w:p>
    <w:p w:rsidR="00EE2E65" w:rsidRPr="005E57C6" w:rsidRDefault="00EE2E65" w:rsidP="005E5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8248E7" w:rsidRPr="005E57C6" w:rsidRDefault="008248E7" w:rsidP="005E5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3B28FC" w:rsidRPr="005E57C6" w:rsidRDefault="001D23CB" w:rsidP="005E5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5E57C6">
        <w:rPr>
          <w:rFonts w:ascii="Verdana" w:hAnsi="Verdana" w:cstheme="minorHAnsi"/>
          <w:b/>
          <w:sz w:val="24"/>
          <w:szCs w:val="24"/>
        </w:rPr>
        <w:t xml:space="preserve">                               </w:t>
      </w:r>
      <w:r w:rsidR="006F47A0" w:rsidRPr="005E57C6">
        <w:rPr>
          <w:rFonts w:ascii="Verdana" w:hAnsi="Verdana" w:cstheme="minorHAnsi"/>
          <w:b/>
          <w:sz w:val="24"/>
          <w:szCs w:val="24"/>
        </w:rPr>
        <w:t>RESOLVE</w:t>
      </w:r>
      <w:r w:rsidR="003B28FC" w:rsidRPr="005E57C6">
        <w:rPr>
          <w:rFonts w:ascii="Verdana" w:hAnsi="Verdana" w:cstheme="minorHAnsi"/>
          <w:b/>
          <w:sz w:val="24"/>
          <w:szCs w:val="24"/>
        </w:rPr>
        <w:t xml:space="preserve"> </w:t>
      </w:r>
    </w:p>
    <w:p w:rsidR="00EE2E65" w:rsidRPr="005E57C6" w:rsidRDefault="00EE2E65" w:rsidP="005E57C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:rsidR="00651B7E" w:rsidRPr="005E57C6" w:rsidRDefault="00671EEB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Arial"/>
          <w:b/>
          <w:bCs/>
          <w:sz w:val="24"/>
          <w:szCs w:val="24"/>
        </w:rPr>
        <w:t xml:space="preserve">Art. 1º - </w:t>
      </w:r>
      <w:r w:rsidRPr="005E57C6">
        <w:rPr>
          <w:rFonts w:ascii="Verdana" w:hAnsi="Verdana" w:cs="Arial"/>
          <w:sz w:val="24"/>
          <w:szCs w:val="24"/>
        </w:rPr>
        <w:t> </w:t>
      </w:r>
      <w:bookmarkStart w:id="0" w:name="a2"/>
      <w:bookmarkEnd w:id="0"/>
      <w:r w:rsidR="00651B7E" w:rsidRPr="005E57C6">
        <w:rPr>
          <w:rFonts w:ascii="Verdana" w:hAnsi="Verdana" w:cs="Arial"/>
          <w:sz w:val="24"/>
          <w:szCs w:val="24"/>
        </w:rPr>
        <w:t>Re</w:t>
      </w:r>
      <w:r w:rsidR="00651B7E" w:rsidRPr="005E57C6">
        <w:rPr>
          <w:rFonts w:ascii="Verdana" w:hAnsi="Verdana" w:cs="Tahoma"/>
          <w:sz w:val="24"/>
          <w:szCs w:val="24"/>
        </w:rPr>
        <w:t>gulamentar a Lei Federal nº 13.709/</w:t>
      </w:r>
      <w:r w:rsidR="00651B7E" w:rsidRPr="005E57C6">
        <w:rPr>
          <w:rFonts w:ascii="Verdana" w:hAnsi="Verdana" w:cs="Tahoma"/>
          <w:bCs/>
          <w:sz w:val="24"/>
          <w:szCs w:val="24"/>
        </w:rPr>
        <w:t>2018</w:t>
      </w:r>
      <w:r w:rsidR="00651B7E" w:rsidRPr="005E57C6">
        <w:rPr>
          <w:rFonts w:ascii="Verdana" w:hAnsi="Verdana" w:cs="Tahoma"/>
          <w:sz w:val="24"/>
          <w:szCs w:val="24"/>
        </w:rPr>
        <w:t xml:space="preserve"> - </w:t>
      </w:r>
      <w:r w:rsidR="00651B7E" w:rsidRPr="005E57C6">
        <w:rPr>
          <w:rFonts w:ascii="Verdana" w:hAnsi="Verdana" w:cs="Tahoma"/>
          <w:bCs/>
          <w:sz w:val="24"/>
          <w:szCs w:val="24"/>
        </w:rPr>
        <w:t>Lei Geral de Proteção de Dados Pessoais - LGPD</w:t>
      </w:r>
      <w:r w:rsidR="00651B7E" w:rsidRPr="005E57C6">
        <w:rPr>
          <w:rFonts w:ascii="Verdana" w:hAnsi="Verdana" w:cs="Tahoma"/>
          <w:sz w:val="24"/>
          <w:szCs w:val="24"/>
        </w:rPr>
        <w:t xml:space="preserve">, no âmbito </w:t>
      </w:r>
      <w:r w:rsidR="00651B7E" w:rsidRPr="005E57C6">
        <w:rPr>
          <w:rFonts w:ascii="Verdana" w:hAnsi="Verdana" w:cs="Arial"/>
          <w:bCs/>
          <w:sz w:val="24"/>
          <w:szCs w:val="24"/>
          <w:shd w:val="clear" w:color="auto" w:fill="FFFFFF"/>
        </w:rPr>
        <w:t>d</w:t>
      </w:r>
      <w:r w:rsidR="00651B7E" w:rsidRPr="005E57C6">
        <w:rPr>
          <w:rFonts w:ascii="Verdana" w:hAnsi="Verdana" w:cstheme="minorHAnsi"/>
          <w:bCs/>
          <w:sz w:val="24"/>
          <w:szCs w:val="24"/>
        </w:rPr>
        <w:t>a Associação Dos Municípios Do Entre Rios – AMERIOS</w:t>
      </w:r>
      <w:r w:rsidR="00712575" w:rsidRPr="005E57C6">
        <w:rPr>
          <w:rFonts w:ascii="Verdana" w:hAnsi="Verdana" w:cstheme="minorHAnsi"/>
          <w:bCs/>
          <w:sz w:val="24"/>
          <w:szCs w:val="24"/>
        </w:rPr>
        <w:t xml:space="preserve"> e Consórcios</w:t>
      </w:r>
      <w:r w:rsidR="00651B7E" w:rsidRPr="005E57C6">
        <w:rPr>
          <w:rFonts w:ascii="Verdana" w:hAnsi="Verdana" w:cstheme="minorHAnsi"/>
          <w:bCs/>
          <w:sz w:val="24"/>
          <w:szCs w:val="24"/>
        </w:rPr>
        <w:t>,</w:t>
      </w:r>
      <w:r w:rsidR="00651B7E" w:rsidRPr="005E57C6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651B7E" w:rsidRPr="005E57C6">
        <w:rPr>
          <w:rFonts w:ascii="Verdana" w:hAnsi="Verdana" w:cs="Tahoma"/>
          <w:sz w:val="24"/>
          <w:szCs w:val="24"/>
        </w:rPr>
        <w:t>estabelecendo competências, procedimentos e providências correlatas a serem observados por seus órgãos e entidades, visando garantir a proteção de dados pessoais.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37" w:hanging="737"/>
        <w:jc w:val="both"/>
        <w:rPr>
          <w:rFonts w:ascii="Verdana" w:hAnsi="Verdana" w:cs="Tahoma"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737" w:hanging="737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Art.2º- </w:t>
      </w:r>
      <w:r w:rsidRPr="005E57C6">
        <w:rPr>
          <w:rFonts w:ascii="Verdana" w:hAnsi="Verdana" w:cs="Tahoma"/>
          <w:sz w:val="24"/>
          <w:szCs w:val="24"/>
        </w:rPr>
        <w:t>Para os fins dest</w:t>
      </w:r>
      <w:r w:rsidR="008614C2" w:rsidRPr="005E57C6">
        <w:rPr>
          <w:rFonts w:ascii="Verdana" w:hAnsi="Verdana" w:cs="Tahoma"/>
          <w:sz w:val="24"/>
          <w:szCs w:val="24"/>
        </w:rPr>
        <w:t>a</w:t>
      </w:r>
      <w:r w:rsidRPr="005E57C6">
        <w:rPr>
          <w:rFonts w:ascii="Verdana" w:hAnsi="Verdana" w:cs="Tahoma"/>
          <w:sz w:val="24"/>
          <w:szCs w:val="24"/>
        </w:rPr>
        <w:t xml:space="preserve"> </w:t>
      </w:r>
      <w:r w:rsidR="008614C2" w:rsidRPr="005E57C6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>, considera-se: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Dado pessoal:</w:t>
      </w:r>
      <w:r w:rsidRPr="005E57C6">
        <w:rPr>
          <w:rFonts w:ascii="Verdana" w:hAnsi="Verdana" w:cs="Tahoma"/>
          <w:sz w:val="24"/>
          <w:szCs w:val="24"/>
        </w:rPr>
        <w:t xml:space="preserve"> Informação relacionada à pessoa natural identificada ou identificável;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Dado pessoal sensível:</w:t>
      </w:r>
      <w:r w:rsidRPr="005E57C6">
        <w:rPr>
          <w:rFonts w:ascii="Verdana" w:hAnsi="Verdana" w:cs="Tahoma"/>
          <w:sz w:val="24"/>
          <w:szCs w:val="24"/>
        </w:rPr>
        <w:t xml:space="preserve">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Dado </w:t>
      </w:r>
      <w:proofErr w:type="spellStart"/>
      <w:r w:rsidRPr="005E57C6">
        <w:rPr>
          <w:rFonts w:ascii="Verdana" w:hAnsi="Verdana" w:cs="Tahoma"/>
          <w:b/>
          <w:bCs/>
          <w:sz w:val="24"/>
          <w:szCs w:val="24"/>
        </w:rPr>
        <w:t>anonimizado</w:t>
      </w:r>
      <w:proofErr w:type="spellEnd"/>
      <w:r w:rsidRPr="005E57C6">
        <w:rPr>
          <w:rFonts w:ascii="Verdana" w:hAnsi="Verdana" w:cs="Tahoma"/>
          <w:b/>
          <w:bCs/>
          <w:sz w:val="24"/>
          <w:szCs w:val="24"/>
        </w:rPr>
        <w:t>:</w:t>
      </w:r>
      <w:r w:rsidRPr="005E57C6">
        <w:rPr>
          <w:rFonts w:ascii="Verdana" w:hAnsi="Verdana" w:cs="Tahoma"/>
          <w:sz w:val="24"/>
          <w:szCs w:val="24"/>
        </w:rPr>
        <w:t xml:space="preserve"> Dado relativo a titular que não possa ser identificado, considerando a utilização de meios técnicos razoáveis e disponíveis na ocasião de seu tratamento;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Banco de dados:</w:t>
      </w:r>
      <w:r w:rsidRPr="005E57C6">
        <w:rPr>
          <w:rFonts w:ascii="Verdana" w:hAnsi="Verdana" w:cs="Tahoma"/>
          <w:sz w:val="24"/>
          <w:szCs w:val="24"/>
        </w:rPr>
        <w:t xml:space="preserve"> Conjunto estruturado de dados pessoais, estabelecido em um ou em vários locais em suporte eletrônico ou físico;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Titular:</w:t>
      </w:r>
      <w:r w:rsidRPr="005E57C6">
        <w:rPr>
          <w:rFonts w:ascii="Verdana" w:hAnsi="Verdana" w:cs="Tahoma"/>
          <w:sz w:val="24"/>
          <w:szCs w:val="24"/>
        </w:rPr>
        <w:t xml:space="preserve"> Pessoa natural a quem se referem os dados pessoais que são objetos de tratamento;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Controlador:</w:t>
      </w:r>
      <w:r w:rsidRPr="005E57C6">
        <w:rPr>
          <w:rFonts w:ascii="Verdana" w:hAnsi="Verdana" w:cs="Tahoma"/>
          <w:sz w:val="24"/>
          <w:szCs w:val="24"/>
        </w:rPr>
        <w:t xml:space="preserve"> Pessoa natural ou jurídica, de direito público ou privado, a quem compete as decisões referentes ao tratamento de dados pessoais;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Operador:</w:t>
      </w:r>
      <w:r w:rsidRPr="005E57C6">
        <w:rPr>
          <w:rFonts w:ascii="Verdana" w:hAnsi="Verdana" w:cs="Tahoma"/>
          <w:sz w:val="24"/>
          <w:szCs w:val="24"/>
        </w:rPr>
        <w:t xml:space="preserve"> Pessoa natural ou jurídica, de direito público ou privado, que realiza o tratamento de dados pessoais em nome do Controlador;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lastRenderedPageBreak/>
        <w:t>Encarregado:</w:t>
      </w:r>
      <w:r w:rsidRPr="005E57C6">
        <w:rPr>
          <w:rFonts w:ascii="Verdana" w:hAnsi="Verdana" w:cs="Tahoma"/>
          <w:sz w:val="24"/>
          <w:szCs w:val="24"/>
        </w:rPr>
        <w:t xml:space="preserve"> Pessoa indicada como canal de comunicação entre o Controlador, os titulares dos dados e a Autoridade Nacional de Proteção de Dados (ANPD);</w:t>
      </w:r>
    </w:p>
    <w:p w:rsidR="00651B7E" w:rsidRPr="005E57C6" w:rsidRDefault="00651B7E" w:rsidP="005E5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 xml:space="preserve">Comitê </w:t>
      </w:r>
      <w:r w:rsidR="00F019ED" w:rsidRPr="005E57C6">
        <w:rPr>
          <w:rFonts w:ascii="Verdana" w:hAnsi="Verdana" w:cs="Tahoma"/>
          <w:b/>
          <w:sz w:val="24"/>
          <w:szCs w:val="24"/>
        </w:rPr>
        <w:t>de Proteção de Dados</w:t>
      </w:r>
      <w:r w:rsidRPr="005E57C6">
        <w:rPr>
          <w:rFonts w:ascii="Verdana" w:hAnsi="Verdana" w:cs="Tahoma"/>
          <w:sz w:val="24"/>
          <w:szCs w:val="24"/>
        </w:rPr>
        <w:t xml:space="preserve">: formada por representantes de </w:t>
      </w:r>
      <w:r w:rsidR="00712575" w:rsidRPr="005E57C6">
        <w:rPr>
          <w:rFonts w:ascii="Verdana" w:hAnsi="Verdana" w:cs="Tahoma"/>
          <w:sz w:val="24"/>
          <w:szCs w:val="24"/>
        </w:rPr>
        <w:t>setores</w:t>
      </w:r>
      <w:r w:rsidRPr="005E57C6">
        <w:rPr>
          <w:rFonts w:ascii="Verdana" w:hAnsi="Verdana" w:cs="Tahoma"/>
          <w:sz w:val="24"/>
          <w:szCs w:val="24"/>
        </w:rPr>
        <w:t xml:space="preserve"> distint</w:t>
      </w:r>
      <w:r w:rsidR="00712575" w:rsidRPr="005E57C6">
        <w:rPr>
          <w:rFonts w:ascii="Verdana" w:hAnsi="Verdana" w:cs="Tahoma"/>
          <w:sz w:val="24"/>
          <w:szCs w:val="24"/>
        </w:rPr>
        <w:t>o</w:t>
      </w:r>
      <w:r w:rsidRPr="005E57C6">
        <w:rPr>
          <w:rFonts w:ascii="Verdana" w:hAnsi="Verdana" w:cs="Tahoma"/>
          <w:sz w:val="24"/>
          <w:szCs w:val="24"/>
        </w:rPr>
        <w:t xml:space="preserve">s da </w:t>
      </w:r>
      <w:r w:rsidR="00712575" w:rsidRPr="005E57C6">
        <w:rPr>
          <w:rFonts w:ascii="Verdana" w:hAnsi="Verdana" w:cs="Tahoma"/>
          <w:sz w:val="24"/>
          <w:szCs w:val="24"/>
        </w:rPr>
        <w:t>Entidade</w:t>
      </w:r>
      <w:r w:rsidRPr="005E57C6">
        <w:rPr>
          <w:rFonts w:ascii="Verdana" w:hAnsi="Verdana" w:cs="Tahoma"/>
          <w:sz w:val="24"/>
          <w:szCs w:val="24"/>
        </w:rPr>
        <w:t>, com o objetivo de atuar de forma deliberativa e consultiva quanto a qualquer assunto relacionado à LGPD, demais leis que possam colidir com o tema proteção de dados e sobre est</w:t>
      </w:r>
      <w:r w:rsidR="00020AAA">
        <w:rPr>
          <w:rFonts w:ascii="Verdana" w:hAnsi="Verdana" w:cs="Tahoma"/>
          <w:sz w:val="24"/>
          <w:szCs w:val="24"/>
        </w:rPr>
        <w:t>a</w:t>
      </w:r>
      <w:r w:rsidRPr="005E57C6">
        <w:rPr>
          <w:rFonts w:ascii="Verdana" w:hAnsi="Verdana" w:cs="Tahoma"/>
          <w:sz w:val="24"/>
          <w:szCs w:val="24"/>
        </w:rPr>
        <w:t xml:space="preserve"> </w:t>
      </w:r>
      <w:r w:rsidR="00020AAA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Agentes de tratamento:</w:t>
      </w:r>
      <w:r w:rsidRPr="005E57C6">
        <w:rPr>
          <w:rFonts w:ascii="Verdana" w:hAnsi="Verdana" w:cs="Tahoma"/>
          <w:sz w:val="24"/>
          <w:szCs w:val="24"/>
        </w:rPr>
        <w:t xml:space="preserve"> o Controlador e o Operador;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Tratamento:</w:t>
      </w:r>
      <w:r w:rsidRPr="005E57C6">
        <w:rPr>
          <w:rFonts w:ascii="Verdana" w:hAnsi="Verdana" w:cs="Tahoma"/>
          <w:sz w:val="24"/>
          <w:szCs w:val="24"/>
        </w:rPr>
        <w:t xml:space="preserve"> Toda operação realizada com dados pessoais,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proofErr w:type="spellStart"/>
      <w:r w:rsidRPr="005E57C6">
        <w:rPr>
          <w:rFonts w:ascii="Verdana" w:hAnsi="Verdana" w:cs="Tahoma"/>
          <w:b/>
          <w:bCs/>
          <w:sz w:val="24"/>
          <w:szCs w:val="24"/>
        </w:rPr>
        <w:t>Anonimização</w:t>
      </w:r>
      <w:proofErr w:type="spellEnd"/>
      <w:r w:rsidRPr="005E57C6">
        <w:rPr>
          <w:rFonts w:ascii="Verdana" w:hAnsi="Verdana" w:cs="Tahoma"/>
          <w:b/>
          <w:bCs/>
          <w:sz w:val="24"/>
          <w:szCs w:val="24"/>
        </w:rPr>
        <w:t>:</w:t>
      </w:r>
      <w:r w:rsidRPr="005E57C6">
        <w:rPr>
          <w:rFonts w:ascii="Verdana" w:hAnsi="Verdana" w:cs="Tahoma"/>
          <w:sz w:val="24"/>
          <w:szCs w:val="24"/>
        </w:rPr>
        <w:t xml:space="preserve"> Utilização de meios técnicos razoáveis e disponíveis no momento do tratamento, por meio dos quais um dado perde a possibilidade de associação, direta ou indireta, a um indivíduo;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Consentimento:</w:t>
      </w:r>
      <w:r w:rsidRPr="005E57C6">
        <w:rPr>
          <w:rFonts w:ascii="Verdana" w:hAnsi="Verdana" w:cs="Tahoma"/>
          <w:sz w:val="24"/>
          <w:szCs w:val="24"/>
        </w:rPr>
        <w:t xml:space="preserve"> Manifestação livre, informada e inequívoca pela qual o titular dos dados concorda com o tratamento de seus dados pessoais para uma finalidade determinada;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>Uso compartilhado de dados:</w:t>
      </w:r>
      <w:r w:rsidRPr="005E57C6">
        <w:rPr>
          <w:rFonts w:ascii="Verdana" w:hAnsi="Verdana" w:cs="Tahoma"/>
          <w:sz w:val="24"/>
          <w:szCs w:val="24"/>
        </w:rPr>
        <w:t xml:space="preserve"> comunicação, difusão, transferência internacional, interconexão de dados pessoais ou tratamento compartilhado de bancos de dados pessoais por órgãos e entidades públicos no cumprimento de suas competências legais, ou entre esses e entes privados, reciprocamente, com autorização específica, para uma ou mais modalidades de tratamento permitidas por esses entes públicos, ou entre entes privados;</w:t>
      </w:r>
    </w:p>
    <w:p w:rsidR="00651B7E" w:rsidRPr="005E57C6" w:rsidRDefault="00651B7E" w:rsidP="005E57C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>Plano de Adequação:</w:t>
      </w:r>
      <w:r w:rsidRPr="005E57C6">
        <w:rPr>
          <w:rFonts w:ascii="Verdana" w:hAnsi="Verdana" w:cs="Tahoma"/>
          <w:sz w:val="24"/>
          <w:szCs w:val="24"/>
        </w:rPr>
        <w:t xml:space="preserve"> Conjunto das regras de boas práticas e de governança de dados pessoais que estabeleçam as condições de organização, o regime de funcionamento, os procedimentos, as normas de segurança, os padrões técnicos, as obrigações específicas para os diversos agentes envolvidos no tratamento, as ações educativas, os mecanismos internos de supervisão e de mitigação de riscos, o Plano de Respostas aos Incidentes de Segurança e outros aspectos relacionados ao tratamento de dados pessoais.</w:t>
      </w:r>
    </w:p>
    <w:p w:rsidR="00651B7E" w:rsidRPr="005E57C6" w:rsidRDefault="00651B7E" w:rsidP="005E5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>Relatório de impacto à proteção de dados pessoais:</w:t>
      </w:r>
      <w:r w:rsidRPr="005E57C6">
        <w:rPr>
          <w:rFonts w:ascii="Verdana" w:hAnsi="Verdana" w:cs="Tahoma"/>
          <w:sz w:val="24"/>
          <w:szCs w:val="24"/>
        </w:rPr>
        <w:t xml:space="preserve"> documentação do controlador que contém a descrição dos processos de tratamento de dados pessoais que podem gerar riscos às liberdades civis e aos direitos fundamentais, bem como medidas, salvaguardas e mecanismos de mitigação de risco; </w:t>
      </w:r>
    </w:p>
    <w:p w:rsidR="00651B7E" w:rsidRPr="005E57C6" w:rsidRDefault="00651B7E" w:rsidP="005E5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sz w:val="24"/>
          <w:szCs w:val="24"/>
        </w:rPr>
        <w:t>Autoridade Nacional de Proteção de Dados (ANPD)</w:t>
      </w:r>
      <w:r w:rsidRPr="005E57C6">
        <w:rPr>
          <w:rFonts w:ascii="Verdana" w:hAnsi="Verdana" w:cs="Tahoma"/>
          <w:sz w:val="24"/>
          <w:szCs w:val="24"/>
        </w:rPr>
        <w:t>: órgão da Administração Pública Federal responsável por zelar, implementar e fiscalizar o cumprimento desta lei em todo o território nacional.</w:t>
      </w:r>
      <w:r w:rsidRPr="005E57C6">
        <w:rPr>
          <w:rFonts w:ascii="Verdana" w:hAnsi="Verdana" w:cs="Tahoma"/>
          <w:sz w:val="24"/>
          <w:szCs w:val="24"/>
        </w:rPr>
        <w:br/>
      </w:r>
      <w:bookmarkStart w:id="1" w:name="a3"/>
      <w:bookmarkEnd w:id="1"/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lastRenderedPageBreak/>
        <w:t>Art.3º-</w:t>
      </w:r>
      <w:r w:rsidRPr="005E57C6">
        <w:rPr>
          <w:rFonts w:ascii="Verdana" w:hAnsi="Verdana" w:cs="Tahoma"/>
          <w:sz w:val="24"/>
          <w:szCs w:val="24"/>
        </w:rPr>
        <w:t> As atividades de tratamento de dados pessoais deverão observar a boa fé e os seguintes princípios: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Finalidade:</w:t>
      </w:r>
      <w:r w:rsidRPr="005E57C6">
        <w:rPr>
          <w:rFonts w:ascii="Verdana" w:hAnsi="Verdana" w:cs="Tahoma"/>
          <w:sz w:val="24"/>
          <w:szCs w:val="24"/>
        </w:rPr>
        <w:t xml:space="preserve"> Realização do tratamento para propósitos legítimos, específicos, explícitos e informados ao titular, sem possibilidade de tratamento posterior de forma incompatível com essas finalidades;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Adequação:</w:t>
      </w:r>
      <w:r w:rsidRPr="005E57C6">
        <w:rPr>
          <w:rFonts w:ascii="Verdana" w:hAnsi="Verdana" w:cs="Tahoma"/>
          <w:sz w:val="24"/>
          <w:szCs w:val="24"/>
        </w:rPr>
        <w:t xml:space="preserve"> Compatibilidade do tratamento com as finalidades informadas ao titular, de acordo com o contexto do tratamento;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Necessidade:</w:t>
      </w:r>
      <w:r w:rsidRPr="005E57C6">
        <w:rPr>
          <w:rFonts w:ascii="Verdana" w:hAnsi="Verdana" w:cs="Tahoma"/>
          <w:sz w:val="24"/>
          <w:szCs w:val="24"/>
        </w:rPr>
        <w:t xml:space="preserve"> Limitação do tratamento ao mínimo necessário para a realização de suas finalidades, com abrangência dos dados pertinentes, proporcionais e não excessivos em relação às finalidades do tratamento de dados;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Livre acesso:</w:t>
      </w:r>
      <w:r w:rsidRPr="005E57C6">
        <w:rPr>
          <w:rFonts w:ascii="Verdana" w:hAnsi="Verdana" w:cs="Tahoma"/>
          <w:sz w:val="24"/>
          <w:szCs w:val="24"/>
        </w:rPr>
        <w:t xml:space="preserve"> Garantia aos titulares, de consulta facilitada e gratuita sobre a forma e a duração do tratamento, bem como sobre a integralidade de seus dados pessoais;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Qualidade dos dados:</w:t>
      </w:r>
      <w:r w:rsidRPr="005E57C6">
        <w:rPr>
          <w:rFonts w:ascii="Verdana" w:hAnsi="Verdana" w:cs="Tahoma"/>
          <w:sz w:val="24"/>
          <w:szCs w:val="24"/>
        </w:rPr>
        <w:t xml:space="preserve"> Garantia aos titulares, de exatidão, clareza, relevância e atualização dos dados, de acordo com a necessidade e para o cumprimento da finalidade de seu tratamento;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Transparência:</w:t>
      </w:r>
      <w:r w:rsidRPr="005E57C6">
        <w:rPr>
          <w:rFonts w:ascii="Verdana" w:hAnsi="Verdana" w:cs="Tahoma"/>
          <w:sz w:val="24"/>
          <w:szCs w:val="24"/>
        </w:rPr>
        <w:t xml:space="preserve"> Garantia aos titulares, de informações claras, precisas e facilmente acessíveis sobre a realização do tratamento e os respectivos agentes de tratamento, observados os segredos, comercial e industrial;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Segurança:</w:t>
      </w:r>
      <w:r w:rsidRPr="005E57C6">
        <w:rPr>
          <w:rFonts w:ascii="Verdana" w:hAnsi="Verdana" w:cs="Tahoma"/>
          <w:sz w:val="24"/>
          <w:szCs w:val="24"/>
        </w:rPr>
        <w:t xml:space="preserve"> Utilização de medidas técnicas e administrativas aptas a proteger os dados pessoais de acessos não autorizados e de situações acidentais ou ilícitas de destruição, perda, alteração, comunicação ou difusão;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Prevenção:</w:t>
      </w:r>
      <w:r w:rsidRPr="005E57C6">
        <w:rPr>
          <w:rFonts w:ascii="Verdana" w:hAnsi="Verdana" w:cs="Tahoma"/>
          <w:sz w:val="24"/>
          <w:szCs w:val="24"/>
        </w:rPr>
        <w:t xml:space="preserve"> Adoção de medidas para prevenir a ocorrência de dados em virtude do tratamento de dados pessoais;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Não Discriminação:</w:t>
      </w:r>
      <w:r w:rsidRPr="005E57C6">
        <w:rPr>
          <w:rFonts w:ascii="Verdana" w:hAnsi="Verdana" w:cs="Tahoma"/>
          <w:sz w:val="24"/>
          <w:szCs w:val="24"/>
        </w:rPr>
        <w:t xml:space="preserve"> Impossibilidade de realização do tratamento para fins discriminatórios ilícitos ou abusivos;</w:t>
      </w:r>
    </w:p>
    <w:p w:rsidR="00651B7E" w:rsidRPr="005E57C6" w:rsidRDefault="00651B7E" w:rsidP="005E57C6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Responsabilização e prestação de contas:</w:t>
      </w:r>
      <w:r w:rsidRPr="005E57C6">
        <w:rPr>
          <w:rFonts w:ascii="Verdana" w:hAnsi="Verdana" w:cs="Tahoma"/>
          <w:sz w:val="24"/>
          <w:szCs w:val="24"/>
        </w:rPr>
        <w:t xml:space="preserve"> Demonstração, pelo agente, da adoção de medidas eficazes e capazes de comprovar a observância e o cumprimento das normas de proteção de dados pessoais e, inclusive, da eficácia dessas medidas.</w:t>
      </w:r>
      <w:r w:rsidRPr="005E57C6">
        <w:rPr>
          <w:rFonts w:ascii="Verdana" w:hAnsi="Verdana" w:cs="Tahoma"/>
          <w:sz w:val="24"/>
          <w:szCs w:val="24"/>
        </w:rPr>
        <w:br/>
        <w:t> 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CAPÍTULO II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DAS RESPONSABILIDADES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b/>
          <w:bCs/>
          <w:sz w:val="24"/>
          <w:szCs w:val="24"/>
        </w:rPr>
      </w:pPr>
      <w:bookmarkStart w:id="2" w:name="a4"/>
      <w:bookmarkEnd w:id="2"/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Art.4º- </w:t>
      </w:r>
      <w:r w:rsidR="008614C2" w:rsidRPr="005E57C6">
        <w:rPr>
          <w:rFonts w:ascii="Verdana" w:hAnsi="Verdana" w:cs="Tahoma"/>
          <w:bCs/>
          <w:sz w:val="24"/>
          <w:szCs w:val="24"/>
        </w:rPr>
        <w:t xml:space="preserve">A </w:t>
      </w:r>
      <w:r w:rsidR="008614C2" w:rsidRPr="005E57C6">
        <w:rPr>
          <w:rFonts w:ascii="Verdana" w:hAnsi="Verdana" w:cstheme="minorHAnsi"/>
          <w:bCs/>
          <w:sz w:val="24"/>
          <w:szCs w:val="24"/>
        </w:rPr>
        <w:t>Associação Dos Municípios Do Entre Rios – AMERIOS</w:t>
      </w:r>
      <w:r w:rsidR="005E57C6">
        <w:rPr>
          <w:rFonts w:ascii="Verdana" w:hAnsi="Verdana" w:cstheme="minorHAnsi"/>
          <w:bCs/>
          <w:sz w:val="24"/>
          <w:szCs w:val="24"/>
        </w:rPr>
        <w:t xml:space="preserve"> e Consórcios</w:t>
      </w:r>
      <w:r w:rsidR="008614C2" w:rsidRPr="005E57C6">
        <w:rPr>
          <w:rFonts w:ascii="Verdana" w:hAnsi="Verdana" w:cstheme="minorHAnsi"/>
          <w:bCs/>
          <w:sz w:val="24"/>
          <w:szCs w:val="24"/>
        </w:rPr>
        <w:t xml:space="preserve">, </w:t>
      </w:r>
      <w:r w:rsidRPr="005E57C6">
        <w:rPr>
          <w:rFonts w:ascii="Verdana" w:hAnsi="Verdana" w:cs="Tahoma"/>
          <w:sz w:val="24"/>
          <w:szCs w:val="24"/>
        </w:rPr>
        <w:t>por meio de seus órgãos, nos termos da </w:t>
      </w:r>
      <w:hyperlink r:id="rId8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, deve realizar e manter continuamente atualizados:</w:t>
      </w:r>
    </w:p>
    <w:p w:rsidR="00651B7E" w:rsidRPr="005E57C6" w:rsidRDefault="00651B7E" w:rsidP="005E57C6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O mapeamento dos dados pessoais existentes e dos fluxos de dados pessoais em suas unidades;</w:t>
      </w:r>
    </w:p>
    <w:p w:rsidR="00651B7E" w:rsidRPr="005E57C6" w:rsidRDefault="00651B7E" w:rsidP="005E57C6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 análise de risco;</w:t>
      </w:r>
    </w:p>
    <w:p w:rsidR="00651B7E" w:rsidRPr="005E57C6" w:rsidRDefault="00651B7E" w:rsidP="005E57C6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O Plano de Adequação, observadas as exigências </w:t>
      </w:r>
      <w:r w:rsidR="00F019ED" w:rsidRPr="005E57C6">
        <w:rPr>
          <w:rFonts w:ascii="Verdana" w:hAnsi="Verdana" w:cs="Tahoma"/>
          <w:sz w:val="24"/>
          <w:szCs w:val="24"/>
        </w:rPr>
        <w:t>desta Resolução</w:t>
      </w:r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O Relatório de Impacto à Proteção de dados pessoais.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Tahoma"/>
          <w:sz w:val="24"/>
          <w:szCs w:val="24"/>
        </w:rPr>
      </w:pPr>
      <w:bookmarkStart w:id="3" w:name="a5"/>
      <w:bookmarkEnd w:id="3"/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Art.5º-</w:t>
      </w:r>
      <w:r w:rsidRPr="005E57C6">
        <w:rPr>
          <w:rFonts w:ascii="Verdana" w:hAnsi="Verdana" w:cs="Tahoma"/>
          <w:sz w:val="24"/>
          <w:szCs w:val="24"/>
        </w:rPr>
        <w:t> </w:t>
      </w:r>
      <w:r w:rsidR="008614C2" w:rsidRPr="005E57C6">
        <w:rPr>
          <w:rFonts w:ascii="Verdana" w:hAnsi="Verdana" w:cstheme="minorHAnsi"/>
          <w:bCs/>
          <w:sz w:val="24"/>
          <w:szCs w:val="24"/>
        </w:rPr>
        <w:t>A Associação Dos Municípios Do Entre Rios – AMERIOS</w:t>
      </w:r>
      <w:r w:rsidR="005E57C6">
        <w:rPr>
          <w:rFonts w:ascii="Verdana" w:hAnsi="Verdana" w:cstheme="minorHAnsi"/>
          <w:bCs/>
          <w:sz w:val="24"/>
          <w:szCs w:val="24"/>
        </w:rPr>
        <w:t xml:space="preserve"> e Consórcios</w:t>
      </w:r>
      <w:r w:rsidR="00BE3632" w:rsidRPr="005E57C6">
        <w:rPr>
          <w:rFonts w:ascii="Verdana" w:hAnsi="Verdana" w:cs="Tahoma"/>
          <w:sz w:val="24"/>
          <w:szCs w:val="24"/>
        </w:rPr>
        <w:t xml:space="preserve">, </w:t>
      </w:r>
      <w:r w:rsidRPr="005E57C6">
        <w:rPr>
          <w:rFonts w:ascii="Verdana" w:hAnsi="Verdana" w:cs="Tahoma"/>
          <w:sz w:val="24"/>
          <w:szCs w:val="24"/>
        </w:rPr>
        <w:t xml:space="preserve">indicará </w:t>
      </w:r>
      <w:proofErr w:type="gramStart"/>
      <w:r w:rsidRPr="005E57C6">
        <w:rPr>
          <w:rFonts w:ascii="Verdana" w:hAnsi="Verdana" w:cs="Tahoma"/>
          <w:sz w:val="24"/>
          <w:szCs w:val="24"/>
        </w:rPr>
        <w:t xml:space="preserve">o  </w:t>
      </w:r>
      <w:r w:rsidRPr="005E57C6">
        <w:rPr>
          <w:rFonts w:ascii="Verdana" w:hAnsi="Verdana" w:cs="Tahoma"/>
          <w:b/>
          <w:bCs/>
          <w:sz w:val="24"/>
          <w:szCs w:val="24"/>
        </w:rPr>
        <w:t>Encarregado</w:t>
      </w:r>
      <w:proofErr w:type="gramEnd"/>
      <w:r w:rsidRPr="005E57C6">
        <w:rPr>
          <w:rFonts w:ascii="Verdana" w:hAnsi="Verdana" w:cs="Tahoma"/>
          <w:sz w:val="24"/>
          <w:szCs w:val="24"/>
        </w:rPr>
        <w:t xml:space="preserve"> pelo tratamento de dados, para os fins do </w:t>
      </w:r>
      <w:hyperlink r:id="rId9" w:anchor="art41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art. 41 da 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 xml:space="preserve">, bem como o </w:t>
      </w:r>
      <w:r w:rsidRPr="005E57C6">
        <w:rPr>
          <w:rFonts w:ascii="Verdana" w:hAnsi="Verdana" w:cs="Tahoma"/>
          <w:b/>
          <w:sz w:val="24"/>
          <w:szCs w:val="24"/>
        </w:rPr>
        <w:t>Comitê de Proteção de Dados</w:t>
      </w:r>
      <w:r w:rsidRPr="005E57C6">
        <w:rPr>
          <w:rFonts w:ascii="Verdana" w:hAnsi="Verdana" w:cs="Tahoma"/>
          <w:sz w:val="24"/>
          <w:szCs w:val="24"/>
        </w:rPr>
        <w:t xml:space="preserve">. 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Parágrafo Único -</w:t>
      </w:r>
      <w:r w:rsidRPr="005E57C6">
        <w:rPr>
          <w:rFonts w:ascii="Verdana" w:hAnsi="Verdana" w:cs="Tahoma"/>
          <w:sz w:val="24"/>
          <w:szCs w:val="24"/>
        </w:rPr>
        <w:t> A identidade e as informações de contato do</w:t>
      </w:r>
      <w:r w:rsidRPr="005E57C6">
        <w:rPr>
          <w:rFonts w:ascii="Verdana" w:hAnsi="Verdana" w:cs="Tahoma"/>
          <w:b/>
          <w:bCs/>
          <w:sz w:val="24"/>
          <w:szCs w:val="24"/>
        </w:rPr>
        <w:t xml:space="preserve"> Encarregado</w:t>
      </w:r>
      <w:r w:rsidRPr="005E57C6">
        <w:rPr>
          <w:rFonts w:ascii="Verdana" w:hAnsi="Verdana" w:cs="Tahoma"/>
          <w:sz w:val="24"/>
          <w:szCs w:val="24"/>
        </w:rPr>
        <w:t xml:space="preserve"> serão divulgadas publicamente, de forma clara e objetiva no site </w:t>
      </w:r>
      <w:r w:rsidR="008614C2" w:rsidRPr="005E57C6">
        <w:rPr>
          <w:rFonts w:ascii="Verdana" w:hAnsi="Verdana" w:cs="Tahoma"/>
          <w:sz w:val="24"/>
          <w:szCs w:val="24"/>
        </w:rPr>
        <w:t>da entidade</w:t>
      </w:r>
      <w:r w:rsidRPr="005E57C6">
        <w:rPr>
          <w:rFonts w:ascii="Verdana" w:hAnsi="Verdana" w:cs="Tahoma"/>
          <w:sz w:val="24"/>
          <w:szCs w:val="24"/>
        </w:rPr>
        <w:t>, em seção específica sobre tratamento de dados pessoais.</w:t>
      </w:r>
      <w:bookmarkStart w:id="4" w:name="a6"/>
      <w:bookmarkEnd w:id="4"/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Art.6º-</w:t>
      </w:r>
      <w:r w:rsidRPr="005E57C6">
        <w:rPr>
          <w:rFonts w:ascii="Verdana" w:hAnsi="Verdana" w:cs="Tahoma"/>
          <w:sz w:val="24"/>
          <w:szCs w:val="24"/>
        </w:rPr>
        <w:t xml:space="preserve"> As responsabilidades e atribuições do </w:t>
      </w:r>
      <w:r w:rsidRPr="005E57C6">
        <w:rPr>
          <w:rFonts w:ascii="Verdana" w:hAnsi="Verdana" w:cs="Tahoma"/>
          <w:bCs/>
          <w:sz w:val="24"/>
          <w:szCs w:val="24"/>
        </w:rPr>
        <w:t>Encarregado</w:t>
      </w:r>
      <w:r w:rsidRPr="005E57C6">
        <w:rPr>
          <w:rFonts w:ascii="Verdana" w:hAnsi="Verdana" w:cs="Tahoma"/>
          <w:sz w:val="24"/>
          <w:szCs w:val="24"/>
        </w:rPr>
        <w:t xml:space="preserve"> pelo tratamento de dados e do Comitê de Proteção de Dados serão especificadas em </w:t>
      </w:r>
      <w:r w:rsidR="008614C2" w:rsidRPr="005E57C6">
        <w:rPr>
          <w:rFonts w:ascii="Verdana" w:hAnsi="Verdana" w:cs="Tahoma"/>
          <w:sz w:val="24"/>
          <w:szCs w:val="24"/>
        </w:rPr>
        <w:t xml:space="preserve">Resolução </w:t>
      </w:r>
      <w:r w:rsidRPr="005E57C6">
        <w:rPr>
          <w:rFonts w:ascii="Verdana" w:hAnsi="Verdana" w:cs="Tahoma"/>
          <w:sz w:val="24"/>
          <w:szCs w:val="24"/>
        </w:rPr>
        <w:t>de nomeação.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Art.7º-</w:t>
      </w:r>
      <w:r w:rsidRPr="005E57C6">
        <w:rPr>
          <w:rFonts w:ascii="Verdana" w:hAnsi="Verdana" w:cs="Tahoma"/>
          <w:sz w:val="24"/>
          <w:szCs w:val="24"/>
        </w:rPr>
        <w:t xml:space="preserve"> Compete ao </w:t>
      </w:r>
      <w:r w:rsidRPr="005E57C6">
        <w:rPr>
          <w:rFonts w:ascii="Verdana" w:hAnsi="Verdana" w:cs="Tahoma"/>
          <w:b/>
          <w:bCs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>:</w:t>
      </w:r>
    </w:p>
    <w:p w:rsidR="00651B7E" w:rsidRPr="005E57C6" w:rsidRDefault="00651B7E" w:rsidP="005E57C6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Aprovar, prover condições e promover ações para efetividade do Plano de Adequação de Proteção de Dados Pessoais da entidade;</w:t>
      </w:r>
    </w:p>
    <w:p w:rsidR="00651B7E" w:rsidRPr="005E57C6" w:rsidRDefault="00651B7E" w:rsidP="005E57C6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Nomear encarregado para conduzir o Plano de Adequação e sua manutenção, através de ato próprio e o Comitê de Pro</w:t>
      </w:r>
      <w:r w:rsidR="00F019ED" w:rsidRPr="005E57C6">
        <w:rPr>
          <w:rFonts w:ascii="Verdana" w:hAnsi="Verdana" w:cs="Tahoma"/>
          <w:sz w:val="24"/>
          <w:szCs w:val="24"/>
        </w:rPr>
        <w:t>teção de Dados</w:t>
      </w:r>
      <w:r w:rsidRPr="005E57C6">
        <w:rPr>
          <w:rFonts w:ascii="Verdana" w:hAnsi="Verdana" w:cs="Tahoma"/>
          <w:sz w:val="24"/>
          <w:szCs w:val="24"/>
        </w:rPr>
        <w:t xml:space="preserve">. </w:t>
      </w:r>
    </w:p>
    <w:p w:rsidR="00651B7E" w:rsidRPr="005E57C6" w:rsidRDefault="00651B7E" w:rsidP="005E57C6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Elaborar o Relatório de Impacto de Proteção aos Dados Pessoais, na forma da lei, com o apoio técnico das áreas jurídica e tecnológica da entidade; e</w:t>
      </w:r>
    </w:p>
    <w:p w:rsidR="00651B7E" w:rsidRPr="005E57C6" w:rsidRDefault="00651B7E" w:rsidP="005E57C6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Fornecer aos </w:t>
      </w:r>
      <w:r w:rsidRPr="005E57C6">
        <w:rPr>
          <w:rFonts w:ascii="Verdana" w:hAnsi="Verdana" w:cs="Tahoma"/>
          <w:b/>
          <w:bCs/>
          <w:sz w:val="24"/>
          <w:szCs w:val="24"/>
        </w:rPr>
        <w:t>Operadores,</w:t>
      </w:r>
      <w:r w:rsidRPr="005E57C6">
        <w:rPr>
          <w:rFonts w:ascii="Verdana" w:hAnsi="Verdana" w:cs="Tahoma"/>
          <w:sz w:val="24"/>
          <w:szCs w:val="24"/>
        </w:rPr>
        <w:t xml:space="preserve"> Termos de Uso, Manuais de Instruções e Treinamento dos tratamentos sob sua responsabilidade.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Parágrafo Único -</w:t>
      </w:r>
      <w:r w:rsidRPr="005E57C6">
        <w:rPr>
          <w:rFonts w:ascii="Verdana" w:hAnsi="Verdana" w:cs="Tahoma"/>
          <w:sz w:val="24"/>
          <w:szCs w:val="24"/>
        </w:rPr>
        <w:t> </w:t>
      </w:r>
      <w:proofErr w:type="gramStart"/>
      <w:r w:rsidRPr="005E57C6">
        <w:rPr>
          <w:rFonts w:ascii="Verdana" w:hAnsi="Verdana" w:cs="Tahoma"/>
          <w:sz w:val="24"/>
          <w:szCs w:val="24"/>
        </w:rPr>
        <w:t> Os</w:t>
      </w:r>
      <w:proofErr w:type="gramEnd"/>
      <w:r w:rsidRPr="005E57C6">
        <w:rPr>
          <w:rFonts w:ascii="Verdana" w:hAnsi="Verdana" w:cs="Tahoma"/>
          <w:sz w:val="24"/>
          <w:szCs w:val="24"/>
        </w:rPr>
        <w:t xml:space="preserve"> atos do </w:t>
      </w:r>
      <w:r w:rsidRPr="005E57C6">
        <w:rPr>
          <w:rFonts w:ascii="Verdana" w:hAnsi="Verdana" w:cs="Tahoma"/>
          <w:b/>
          <w:bCs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 xml:space="preserve"> são de responsabilidade do titular de mais alta hierarquia da entidade, no caso, o </w:t>
      </w:r>
      <w:r w:rsidR="008614C2" w:rsidRPr="005E57C6">
        <w:rPr>
          <w:rFonts w:ascii="Verdana" w:hAnsi="Verdana" w:cs="Tahoma"/>
          <w:sz w:val="24"/>
          <w:szCs w:val="24"/>
        </w:rPr>
        <w:t>Presidente</w:t>
      </w:r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425"/>
        <w:jc w:val="both"/>
        <w:rPr>
          <w:rFonts w:ascii="Verdana" w:hAnsi="Verdana" w:cs="Tahoma"/>
          <w:sz w:val="24"/>
          <w:szCs w:val="24"/>
        </w:rPr>
      </w:pPr>
      <w:bookmarkStart w:id="5" w:name="a7"/>
      <w:bookmarkEnd w:id="5"/>
    </w:p>
    <w:p w:rsidR="00651B7E" w:rsidRPr="005E57C6" w:rsidRDefault="00651B7E" w:rsidP="005E57C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Art.8º-</w:t>
      </w:r>
      <w:r w:rsidRPr="005E57C6">
        <w:rPr>
          <w:rFonts w:ascii="Verdana" w:hAnsi="Verdana" w:cs="Tahoma"/>
          <w:sz w:val="24"/>
          <w:szCs w:val="24"/>
        </w:rPr>
        <w:t xml:space="preserve"> Compete ao </w:t>
      </w:r>
      <w:r w:rsidRPr="005E57C6">
        <w:rPr>
          <w:rFonts w:ascii="Verdana" w:hAnsi="Verdana" w:cs="Tahoma"/>
          <w:b/>
          <w:bCs/>
          <w:sz w:val="24"/>
          <w:szCs w:val="24"/>
        </w:rPr>
        <w:t xml:space="preserve">Operador </w:t>
      </w:r>
      <w:r w:rsidRPr="005E57C6">
        <w:rPr>
          <w:rFonts w:ascii="Verdana" w:hAnsi="Verdana" w:cs="Tahoma"/>
          <w:sz w:val="24"/>
          <w:szCs w:val="24"/>
        </w:rPr>
        <w:t>de dados pessoais:</w:t>
      </w:r>
    </w:p>
    <w:p w:rsidR="00651B7E" w:rsidRPr="005E57C6" w:rsidRDefault="00651B7E" w:rsidP="005E57C6">
      <w:pPr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Manter registro das operações de tratamento de dados pessoais que forem realizadas;</w:t>
      </w:r>
    </w:p>
    <w:p w:rsidR="00651B7E" w:rsidRPr="005E57C6" w:rsidRDefault="00651B7E" w:rsidP="005E57C6">
      <w:pPr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Realizar o tratamento de dados segundo as instruções fornecidas pelo </w:t>
      </w:r>
      <w:r w:rsidRPr="005E57C6">
        <w:rPr>
          <w:rFonts w:ascii="Verdana" w:hAnsi="Verdana" w:cs="Tahoma"/>
          <w:b/>
          <w:bCs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 xml:space="preserve"> e de acordo com as normas aplicáveis;</w:t>
      </w:r>
    </w:p>
    <w:p w:rsidR="00651B7E" w:rsidRPr="005E57C6" w:rsidRDefault="00651B7E" w:rsidP="005E57C6">
      <w:pPr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Adotar, em conformidade às instruções fornecidas pelo </w:t>
      </w:r>
      <w:r w:rsidRPr="005E57C6">
        <w:rPr>
          <w:rFonts w:ascii="Verdana" w:hAnsi="Verdana" w:cs="Tahoma"/>
          <w:b/>
          <w:bCs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>, medidas de segurança, técnicas e administrativas aptas a proteger os dados pessoais de acessos não autorizados e de situações acidentais ou ilícitas de destruição, perda, alteração, comunicação ou qualquer forma de tratamento inadequado ou ilícito;</w:t>
      </w:r>
    </w:p>
    <w:p w:rsidR="00651B7E" w:rsidRPr="005E57C6" w:rsidRDefault="00651B7E" w:rsidP="005E57C6">
      <w:pPr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Subsidiar o </w:t>
      </w:r>
      <w:r w:rsidRPr="005E57C6">
        <w:rPr>
          <w:rFonts w:ascii="Verdana" w:hAnsi="Verdana" w:cs="Tahoma"/>
          <w:b/>
          <w:bCs/>
          <w:sz w:val="24"/>
          <w:szCs w:val="24"/>
        </w:rPr>
        <w:t xml:space="preserve">Controlador </w:t>
      </w:r>
      <w:r w:rsidRPr="005E57C6">
        <w:rPr>
          <w:rFonts w:ascii="Verdana" w:hAnsi="Verdana" w:cs="Tahoma"/>
          <w:sz w:val="24"/>
          <w:szCs w:val="24"/>
        </w:rPr>
        <w:t xml:space="preserve">no intuito de dar cumprimento às solicitações, orientações e às recomendações do </w:t>
      </w:r>
      <w:r w:rsidRPr="005E57C6">
        <w:rPr>
          <w:rFonts w:ascii="Verdana" w:hAnsi="Verdana" w:cs="Tahoma"/>
          <w:b/>
          <w:bCs/>
          <w:sz w:val="24"/>
          <w:szCs w:val="24"/>
        </w:rPr>
        <w:t>Encarregado</w:t>
      </w:r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09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Executar outras atribuições correlatas.</w:t>
      </w:r>
      <w:r w:rsidRPr="005E57C6">
        <w:rPr>
          <w:rFonts w:ascii="Verdana" w:hAnsi="Verdana" w:cs="Tahoma"/>
          <w:sz w:val="24"/>
          <w:szCs w:val="24"/>
        </w:rPr>
        <w:br/>
      </w:r>
    </w:p>
    <w:p w:rsidR="00651B7E" w:rsidRPr="005E57C6" w:rsidRDefault="00651B7E" w:rsidP="005E57C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720"/>
        <w:jc w:val="both"/>
        <w:rPr>
          <w:rFonts w:ascii="Verdana" w:hAnsi="Verdana" w:cs="Tahoma"/>
          <w:sz w:val="24"/>
          <w:szCs w:val="24"/>
        </w:rPr>
      </w:pPr>
      <w:bookmarkStart w:id="6" w:name="a8"/>
      <w:bookmarkStart w:id="7" w:name="a9"/>
      <w:bookmarkEnd w:id="6"/>
      <w:bookmarkEnd w:id="7"/>
    </w:p>
    <w:p w:rsidR="00651B7E" w:rsidRPr="005E57C6" w:rsidRDefault="00651B7E" w:rsidP="005E57C6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Art.9º-</w:t>
      </w:r>
      <w:r w:rsidRPr="005E57C6">
        <w:rPr>
          <w:rFonts w:ascii="Verdana" w:hAnsi="Verdana" w:cs="Tahoma"/>
          <w:sz w:val="24"/>
          <w:szCs w:val="24"/>
        </w:rPr>
        <w:t xml:space="preserve"> Compete à </w:t>
      </w:r>
      <w:r w:rsidR="008614C2" w:rsidRPr="005E57C6">
        <w:rPr>
          <w:rFonts w:ascii="Verdana" w:hAnsi="Verdana" w:cstheme="minorHAnsi"/>
          <w:bCs/>
          <w:sz w:val="24"/>
          <w:szCs w:val="24"/>
        </w:rPr>
        <w:t>Associação Dos Municípios Do Entre Rios – AMERIOS</w:t>
      </w:r>
      <w:r w:rsidR="005E57C6">
        <w:rPr>
          <w:rFonts w:ascii="Verdana" w:hAnsi="Verdana" w:cstheme="minorHAnsi"/>
          <w:bCs/>
          <w:sz w:val="24"/>
          <w:szCs w:val="24"/>
        </w:rPr>
        <w:t xml:space="preserve"> e Consórcios</w:t>
      </w:r>
      <w:r w:rsidRPr="005E57C6">
        <w:rPr>
          <w:rFonts w:ascii="Verdana" w:hAnsi="Verdana" w:cs="Tahoma"/>
          <w:sz w:val="24"/>
          <w:szCs w:val="24"/>
        </w:rPr>
        <w:t>:</w:t>
      </w:r>
    </w:p>
    <w:p w:rsidR="00651B7E" w:rsidRPr="005E57C6" w:rsidRDefault="00651B7E" w:rsidP="005E57C6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lastRenderedPageBreak/>
        <w:t>Orientar a aplicação de soluções de TIC (Tecnologia da Informação e Comunicação) relacionadas à proteção de dados pessoais;</w:t>
      </w:r>
    </w:p>
    <w:p w:rsidR="00651B7E" w:rsidRPr="005E57C6" w:rsidRDefault="00651B7E" w:rsidP="005E57C6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Adequar as arquiteturas e as operações compartilhadas de TIC hospedadas no datacenter e na rede corporativa às exigências da </w:t>
      </w:r>
      <w:hyperlink r:id="rId10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Propor padrões de desenvolvimento de novas soluções de TIC, considerando a proteção de dados pessoais, desde a fase de concepção do produto e serviço até a sua execução.</w:t>
      </w:r>
    </w:p>
    <w:p w:rsidR="00651B7E" w:rsidRPr="005E57C6" w:rsidRDefault="00651B7E" w:rsidP="005E57C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Parágrafo Único -</w:t>
      </w:r>
      <w:r w:rsidRPr="005E57C6">
        <w:rPr>
          <w:rFonts w:ascii="Verdana" w:hAnsi="Verdana" w:cs="Tahoma"/>
          <w:sz w:val="24"/>
          <w:szCs w:val="24"/>
        </w:rPr>
        <w:t> As arquiteturas e as operações de que trata o inciso II poderão ter seu escopo alterado por meio de acordo entre as partes responsáveis pelo compartilhamento.</w:t>
      </w:r>
      <w:bookmarkStart w:id="8" w:name="a10"/>
      <w:bookmarkEnd w:id="8"/>
    </w:p>
    <w:p w:rsidR="00651B7E" w:rsidRPr="005E57C6" w:rsidRDefault="00651B7E" w:rsidP="005E57C6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CAPÍTULO III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DO TRATAMENTO DE DADOS PESSOAIS 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br/>
      </w:r>
      <w:bookmarkStart w:id="9" w:name="a12"/>
      <w:bookmarkEnd w:id="9"/>
      <w:r w:rsidRPr="005E57C6">
        <w:rPr>
          <w:rFonts w:ascii="Verdana" w:hAnsi="Verdana" w:cs="Tahoma"/>
          <w:b/>
          <w:bCs/>
          <w:sz w:val="24"/>
          <w:szCs w:val="24"/>
        </w:rPr>
        <w:t>Art.10 -</w:t>
      </w:r>
      <w:r w:rsidRPr="005E57C6">
        <w:rPr>
          <w:rFonts w:ascii="Verdana" w:hAnsi="Verdana" w:cs="Tahoma"/>
          <w:sz w:val="24"/>
          <w:szCs w:val="24"/>
        </w:rPr>
        <w:t xml:space="preserve"> O tratamento de dados pessoais pelos </w:t>
      </w:r>
      <w:r w:rsidR="00712575" w:rsidRPr="005E57C6">
        <w:rPr>
          <w:rFonts w:ascii="Verdana" w:hAnsi="Verdana" w:cs="Tahoma"/>
          <w:sz w:val="24"/>
          <w:szCs w:val="24"/>
        </w:rPr>
        <w:t>setores da E</w:t>
      </w:r>
      <w:r w:rsidRPr="005E57C6">
        <w:rPr>
          <w:rFonts w:ascii="Verdana" w:hAnsi="Verdana" w:cs="Tahoma"/>
          <w:sz w:val="24"/>
          <w:szCs w:val="24"/>
        </w:rPr>
        <w:t>ntidade</w:t>
      </w:r>
      <w:r w:rsidR="00712575" w:rsidRPr="005E57C6">
        <w:rPr>
          <w:rFonts w:ascii="Verdana" w:hAnsi="Verdana" w:cs="Tahoma"/>
          <w:sz w:val="24"/>
          <w:szCs w:val="24"/>
        </w:rPr>
        <w:t xml:space="preserve"> e Consórcios</w:t>
      </w:r>
      <w:r w:rsidRPr="005E57C6">
        <w:rPr>
          <w:rFonts w:ascii="Verdana" w:hAnsi="Verdana" w:cs="Tahoma"/>
          <w:sz w:val="24"/>
          <w:szCs w:val="24"/>
        </w:rPr>
        <w:t xml:space="preserve"> deve:</w:t>
      </w:r>
      <w:r w:rsidRPr="005E57C6">
        <w:rPr>
          <w:rFonts w:ascii="Verdana" w:hAnsi="Verdana" w:cs="Tahoma"/>
          <w:sz w:val="24"/>
          <w:szCs w:val="24"/>
        </w:rPr>
        <w:br/>
        <w:t>  </w:t>
      </w:r>
    </w:p>
    <w:p w:rsidR="00651B7E" w:rsidRPr="005E57C6" w:rsidRDefault="00651B7E" w:rsidP="005E57C6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Objetivar o exercício de suas competências legais ou o cumprimento das atribuições legais do serviço público, para o atendimento de sua finalidade pública e a persecução do interesse público;</w:t>
      </w:r>
    </w:p>
    <w:p w:rsidR="00651B7E" w:rsidRPr="005E57C6" w:rsidRDefault="00651B7E" w:rsidP="005E57C6">
      <w:pPr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Observar o dever de conferir publicidade às hipóteses de sua realização, com o fornecimento de informações claras e atualizadas sobre a previsão legal, finalidade, os procedimentos e as práticas utilizadas para a sua execução.</w:t>
      </w:r>
      <w:bookmarkStart w:id="10" w:name="a13"/>
      <w:bookmarkEnd w:id="10"/>
    </w:p>
    <w:p w:rsidR="00651B7E" w:rsidRPr="005E57C6" w:rsidRDefault="00651B7E" w:rsidP="005E57C6">
      <w:pPr>
        <w:shd w:val="clear" w:color="auto" w:fill="FFFFFF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Art.11 -</w:t>
      </w:r>
      <w:r w:rsidRPr="005E57C6">
        <w:rPr>
          <w:rFonts w:ascii="Verdana" w:hAnsi="Verdana" w:cs="Tahoma"/>
          <w:sz w:val="24"/>
          <w:szCs w:val="24"/>
        </w:rPr>
        <w:t> O tratamento de dados pessoais deve ser restrito à sua finalidade, executado de forma adequada e pelo prazo necessário.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§1º-</w:t>
      </w:r>
      <w:r w:rsidRPr="005E57C6">
        <w:rPr>
          <w:rFonts w:ascii="Verdana" w:hAnsi="Verdana" w:cs="Tahoma"/>
          <w:sz w:val="24"/>
          <w:szCs w:val="24"/>
        </w:rPr>
        <w:t> A adequação a que se refere o </w:t>
      </w:r>
      <w:r w:rsidRPr="005E57C6">
        <w:rPr>
          <w:rFonts w:ascii="Verdana" w:hAnsi="Verdana" w:cs="Tahoma"/>
          <w:i/>
          <w:iCs/>
          <w:sz w:val="24"/>
          <w:szCs w:val="24"/>
        </w:rPr>
        <w:t>caput</w:t>
      </w:r>
      <w:r w:rsidRPr="005E57C6">
        <w:rPr>
          <w:rFonts w:ascii="Verdana" w:hAnsi="Verdana" w:cs="Tahoma"/>
          <w:sz w:val="24"/>
          <w:szCs w:val="24"/>
        </w:rPr>
        <w:t> deve obedecer à Política de Segurança da Informação adotada n</w:t>
      </w:r>
      <w:r w:rsidR="00020AAA">
        <w:rPr>
          <w:rFonts w:ascii="Verdana" w:hAnsi="Verdana" w:cs="Tahoma"/>
          <w:sz w:val="24"/>
          <w:szCs w:val="24"/>
        </w:rPr>
        <w:t>a entidade</w:t>
      </w:r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§2º-</w:t>
      </w:r>
      <w:r w:rsidRPr="005E57C6">
        <w:rPr>
          <w:rFonts w:ascii="Verdana" w:hAnsi="Verdana" w:cs="Tahoma"/>
          <w:sz w:val="24"/>
          <w:szCs w:val="24"/>
        </w:rPr>
        <w:t> A necessidade de armazenamento dos dados pessoais observará as obrigações legais ou judiciais de mantê-los protegidos.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§3º-</w:t>
      </w:r>
      <w:r w:rsidRPr="005E57C6">
        <w:rPr>
          <w:rFonts w:ascii="Verdana" w:hAnsi="Verdana" w:cs="Tahoma"/>
          <w:sz w:val="24"/>
          <w:szCs w:val="24"/>
        </w:rPr>
        <w:t> Os responsáveis pelos tratamentos devem registrar as operações realizadas com dados pessoais.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§4º-</w:t>
      </w:r>
      <w:r w:rsidRPr="005E57C6">
        <w:rPr>
          <w:rFonts w:ascii="Verdana" w:hAnsi="Verdana" w:cs="Tahoma"/>
          <w:sz w:val="24"/>
          <w:szCs w:val="24"/>
        </w:rPr>
        <w:t xml:space="preserve"> O </w:t>
      </w:r>
      <w:r w:rsidRPr="005E57C6">
        <w:rPr>
          <w:rFonts w:ascii="Verdana" w:hAnsi="Verdana" w:cs="Tahoma"/>
          <w:b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 xml:space="preserve"> deve adotar medidas técnicas adequadas que tornem os dados pessoais afetados ininteligíveis no âmbito e nos limites técnicos de seus serviços, para não serem acessados por terceiros não autorizados e, sempre que possível, proceder à sua </w:t>
      </w:r>
      <w:proofErr w:type="spellStart"/>
      <w:r w:rsidRPr="005E57C6">
        <w:rPr>
          <w:rFonts w:ascii="Verdana" w:hAnsi="Verdana" w:cs="Tahoma"/>
          <w:sz w:val="24"/>
          <w:szCs w:val="24"/>
        </w:rPr>
        <w:t>anonimização</w:t>
      </w:r>
      <w:proofErr w:type="spellEnd"/>
      <w:r w:rsidRPr="005E57C6">
        <w:rPr>
          <w:rFonts w:ascii="Verdana" w:hAnsi="Verdana" w:cs="Tahoma"/>
          <w:sz w:val="24"/>
          <w:szCs w:val="24"/>
        </w:rPr>
        <w:t>.</w:t>
      </w:r>
      <w:r w:rsidRPr="005E57C6">
        <w:rPr>
          <w:rFonts w:ascii="Verdana" w:hAnsi="Verdana" w:cs="Tahoma"/>
          <w:sz w:val="24"/>
          <w:szCs w:val="24"/>
        </w:rPr>
        <w:br/>
      </w:r>
      <w:bookmarkStart w:id="11" w:name="a14"/>
      <w:bookmarkEnd w:id="11"/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Art.12 -</w:t>
      </w:r>
      <w:r w:rsidRPr="005E57C6">
        <w:rPr>
          <w:rFonts w:ascii="Verdana" w:hAnsi="Verdana" w:cs="Tahoma"/>
          <w:sz w:val="24"/>
          <w:szCs w:val="24"/>
        </w:rPr>
        <w:t xml:space="preserve"> Os </w:t>
      </w:r>
      <w:r w:rsidR="00712575" w:rsidRPr="005E57C6">
        <w:rPr>
          <w:rFonts w:ascii="Verdana" w:hAnsi="Verdana" w:cs="Tahoma"/>
          <w:sz w:val="24"/>
          <w:szCs w:val="24"/>
        </w:rPr>
        <w:t xml:space="preserve">setores da Entidade e Consórcios </w:t>
      </w:r>
      <w:r w:rsidRPr="005E57C6">
        <w:rPr>
          <w:rFonts w:ascii="Verdana" w:hAnsi="Verdana" w:cs="Tahoma"/>
          <w:sz w:val="24"/>
          <w:szCs w:val="24"/>
        </w:rPr>
        <w:t xml:space="preserve">podem efetuar o uso compartilhado de dados pessoais com outros órgãos e entidades públicas para atender a finalidades específicas de execução de políticas públicas, no âmbito de suas atribuições legais, respeitados os </w:t>
      </w:r>
      <w:r w:rsidRPr="005E57C6">
        <w:rPr>
          <w:rFonts w:ascii="Verdana" w:hAnsi="Verdana" w:cs="Tahoma"/>
          <w:sz w:val="24"/>
          <w:szCs w:val="24"/>
        </w:rPr>
        <w:lastRenderedPageBreak/>
        <w:t>princípios de proteção de dados pessoais elencados no </w:t>
      </w:r>
      <w:hyperlink r:id="rId11" w:anchor="art6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art. 6º da 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§1º-</w:t>
      </w:r>
      <w:r w:rsidRPr="005E57C6">
        <w:rPr>
          <w:rFonts w:ascii="Verdana" w:hAnsi="Verdana" w:cs="Tahoma"/>
          <w:sz w:val="24"/>
          <w:szCs w:val="24"/>
        </w:rPr>
        <w:t> O compartilhamento de dados pessoais entre órgãos e entidades da Administração Pública poderá ser realizado nas seguintes hipóteses:</w:t>
      </w:r>
    </w:p>
    <w:p w:rsidR="00651B7E" w:rsidRPr="005E57C6" w:rsidRDefault="00651B7E" w:rsidP="005E57C6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Execução de políticas públicas previstas em leis e regulamentos ou respaldadas em contratos, convênios ou instrumentos congêneres; e</w:t>
      </w:r>
    </w:p>
    <w:p w:rsidR="00651B7E" w:rsidRPr="005E57C6" w:rsidRDefault="00651B7E" w:rsidP="005E57C6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Cumprir obrigação legal ou judicial.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§2º-</w:t>
      </w:r>
      <w:r w:rsidRPr="005E57C6">
        <w:rPr>
          <w:rFonts w:ascii="Verdana" w:hAnsi="Verdana" w:cs="Tahoma"/>
          <w:sz w:val="24"/>
          <w:szCs w:val="24"/>
        </w:rPr>
        <w:t xml:space="preserve"> O </w:t>
      </w:r>
      <w:r w:rsidRPr="005E57C6">
        <w:rPr>
          <w:rFonts w:ascii="Verdana" w:hAnsi="Verdana" w:cs="Tahoma"/>
          <w:b/>
          <w:sz w:val="24"/>
          <w:szCs w:val="24"/>
        </w:rPr>
        <w:t>Controlador</w:t>
      </w:r>
      <w:r w:rsidRPr="005E57C6">
        <w:rPr>
          <w:rFonts w:ascii="Verdana" w:hAnsi="Verdana" w:cs="Tahoma"/>
          <w:sz w:val="24"/>
          <w:szCs w:val="24"/>
        </w:rPr>
        <w:t xml:space="preserve"> deve manter o registro do compartilhamento dos dados pessoais para efeito de comprovação prevista no </w:t>
      </w:r>
      <w:hyperlink r:id="rId12" w:anchor="art18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inciso VII do art. 18 da 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.</w:t>
      </w:r>
      <w:bookmarkStart w:id="12" w:name="a15"/>
      <w:bookmarkEnd w:id="12"/>
    </w:p>
    <w:p w:rsidR="00651B7E" w:rsidRPr="005E57C6" w:rsidRDefault="00651B7E" w:rsidP="005E57C6">
      <w:pPr>
        <w:shd w:val="clear" w:color="auto" w:fill="FFFFFF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Art.13 -</w:t>
      </w:r>
      <w:r w:rsidRPr="005E57C6">
        <w:rPr>
          <w:rFonts w:ascii="Verdana" w:hAnsi="Verdana" w:cs="Tahoma"/>
          <w:sz w:val="24"/>
          <w:szCs w:val="24"/>
        </w:rPr>
        <w:t xml:space="preserve"> É vedado aos </w:t>
      </w:r>
      <w:r w:rsidR="00712575" w:rsidRPr="005E57C6">
        <w:rPr>
          <w:rFonts w:ascii="Verdana" w:hAnsi="Verdana" w:cs="Tahoma"/>
          <w:sz w:val="24"/>
          <w:szCs w:val="24"/>
        </w:rPr>
        <w:t xml:space="preserve">setores da Entidade e Consórcios </w:t>
      </w:r>
      <w:r w:rsidRPr="005E57C6">
        <w:rPr>
          <w:rFonts w:ascii="Verdana" w:hAnsi="Verdana" w:cs="Tahoma"/>
          <w:sz w:val="24"/>
          <w:szCs w:val="24"/>
        </w:rPr>
        <w:t>transferir a entidades privadas dados pessoais constantes de bases de dados a que tenha acesso, exceto:</w:t>
      </w:r>
    </w:p>
    <w:p w:rsidR="00651B7E" w:rsidRPr="005E57C6" w:rsidRDefault="00651B7E" w:rsidP="005E57C6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Em casos de execução descentralizada de atividade pública que exija a transferência, exclusivamente para esse fim específico e determinado, observado o disposto na </w:t>
      </w:r>
      <w:hyperlink r:id="rId13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Lei Federal nº 12.527/2011</w:t>
        </w:r>
      </w:hyperlink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1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Nos casos em que os dados forem acessíveis publicamente, observadas as disposições da </w:t>
      </w:r>
      <w:hyperlink r:id="rId14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1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Quando houver previsão legal ou a transferência for respaldada, por meio de cláusula específica, em contratos, convênios ou instrumentos congêneres, cuja celebração deverá ser informada pelo responsável ao Controlador para comunicação à Autoridade Nacional de Proteção de Dados;</w:t>
      </w:r>
    </w:p>
    <w:p w:rsidR="00651B7E" w:rsidRPr="005E57C6" w:rsidRDefault="00651B7E" w:rsidP="005E57C6">
      <w:pPr>
        <w:numPr>
          <w:ilvl w:val="0"/>
          <w:numId w:val="1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07" w:hanging="340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 Na hipótese de a transferência dos dados objetivar exclusivamente a prevenção de fraudes e irregularidades, ou proteger e resguardar a segurança e a integridade do titular dos dados, desde que vedado o tratamento para outras finalidades.</w:t>
      </w:r>
    </w:p>
    <w:p w:rsidR="00651B7E" w:rsidRPr="005E57C6" w:rsidRDefault="00651B7E" w:rsidP="005E57C6">
      <w:pPr>
        <w:shd w:val="clear" w:color="auto" w:fill="FFFFFF"/>
        <w:tabs>
          <w:tab w:val="left" w:pos="851"/>
        </w:tabs>
        <w:spacing w:after="0" w:line="240" w:lineRule="auto"/>
        <w:ind w:left="567" w:hanging="567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Parágrafo Único - </w:t>
      </w:r>
      <w:r w:rsidRPr="005E57C6">
        <w:rPr>
          <w:rFonts w:ascii="Verdana" w:hAnsi="Verdana" w:cs="Tahoma"/>
          <w:sz w:val="24"/>
          <w:szCs w:val="24"/>
        </w:rPr>
        <w:t>Em quaisquer das hipóteses previstas neste artigo:</w:t>
      </w:r>
    </w:p>
    <w:p w:rsidR="00651B7E" w:rsidRPr="005E57C6" w:rsidRDefault="00651B7E" w:rsidP="005E57C6">
      <w:pPr>
        <w:numPr>
          <w:ilvl w:val="0"/>
          <w:numId w:val="1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 transferência de dados dependerá de auto</w:t>
      </w:r>
      <w:r w:rsidR="00020AAA">
        <w:rPr>
          <w:rFonts w:ascii="Verdana" w:hAnsi="Verdana" w:cs="Tahoma"/>
          <w:sz w:val="24"/>
          <w:szCs w:val="24"/>
        </w:rPr>
        <w:t xml:space="preserve">rização específica conferida pela Associação </w:t>
      </w:r>
      <w:r w:rsidRPr="005E57C6">
        <w:rPr>
          <w:rFonts w:ascii="Verdana" w:hAnsi="Verdana" w:cs="Tahoma"/>
          <w:sz w:val="24"/>
          <w:szCs w:val="24"/>
        </w:rPr>
        <w:t>à entidade privada;</w:t>
      </w:r>
    </w:p>
    <w:p w:rsidR="00651B7E" w:rsidRPr="005E57C6" w:rsidRDefault="00651B7E" w:rsidP="005E57C6">
      <w:pPr>
        <w:numPr>
          <w:ilvl w:val="0"/>
          <w:numId w:val="12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As entidades privadas deverão assegurar que não haverá comprometimento do nível de p</w:t>
      </w:r>
      <w:r w:rsidR="00020AAA">
        <w:rPr>
          <w:rFonts w:ascii="Verdana" w:hAnsi="Verdana" w:cs="Tahoma"/>
          <w:sz w:val="24"/>
          <w:szCs w:val="24"/>
        </w:rPr>
        <w:t>roteção dos dados garantido pela Associação</w:t>
      </w:r>
      <w:r w:rsidRPr="005E57C6">
        <w:rPr>
          <w:rFonts w:ascii="Verdana" w:hAnsi="Verdana" w:cs="Tahoma"/>
          <w:sz w:val="24"/>
          <w:szCs w:val="24"/>
        </w:rPr>
        <w:t>.</w:t>
      </w:r>
      <w:bookmarkStart w:id="13" w:name="a16"/>
      <w:bookmarkEnd w:id="13"/>
    </w:p>
    <w:p w:rsidR="00651B7E" w:rsidRPr="005E57C6" w:rsidRDefault="00651B7E" w:rsidP="005E57C6">
      <w:pPr>
        <w:shd w:val="clear" w:color="auto" w:fill="FFFFFF"/>
        <w:tabs>
          <w:tab w:val="left" w:pos="851"/>
        </w:tabs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Art.14 -</w:t>
      </w:r>
      <w:r w:rsidRPr="005E57C6">
        <w:rPr>
          <w:rFonts w:ascii="Verdana" w:hAnsi="Verdana" w:cs="Tahoma"/>
          <w:sz w:val="24"/>
          <w:szCs w:val="24"/>
        </w:rPr>
        <w:t xml:space="preserve"> Os </w:t>
      </w:r>
      <w:r w:rsidR="00712575" w:rsidRPr="005E57C6">
        <w:rPr>
          <w:rFonts w:ascii="Verdana" w:hAnsi="Verdana" w:cs="Tahoma"/>
          <w:sz w:val="24"/>
          <w:szCs w:val="24"/>
        </w:rPr>
        <w:t xml:space="preserve">setores da Entidade e Consórcios </w:t>
      </w:r>
      <w:r w:rsidRPr="005E57C6">
        <w:rPr>
          <w:rFonts w:ascii="Verdana" w:hAnsi="Verdana" w:cs="Tahoma"/>
          <w:sz w:val="24"/>
          <w:szCs w:val="24"/>
        </w:rPr>
        <w:t>podem efetuar a comunicação ou o uso compartilhado de dados pessoais a pessoa de direito privado, desde que:</w:t>
      </w:r>
    </w:p>
    <w:p w:rsidR="00651B7E" w:rsidRPr="005E57C6" w:rsidRDefault="00651B7E" w:rsidP="005E57C6">
      <w:pPr>
        <w:numPr>
          <w:ilvl w:val="0"/>
          <w:numId w:val="1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O </w:t>
      </w:r>
      <w:r w:rsidRPr="005E57C6">
        <w:rPr>
          <w:rFonts w:ascii="Verdana" w:hAnsi="Verdana" w:cs="Tahoma"/>
          <w:b/>
          <w:bCs/>
          <w:sz w:val="24"/>
          <w:szCs w:val="24"/>
        </w:rPr>
        <w:t>Encarregado</w:t>
      </w:r>
      <w:r w:rsidRPr="005E57C6">
        <w:rPr>
          <w:rFonts w:ascii="Verdana" w:hAnsi="Verdana" w:cs="Tahoma"/>
          <w:sz w:val="24"/>
          <w:szCs w:val="24"/>
        </w:rPr>
        <w:t xml:space="preserve"> informe à Autoridade Nacional de Proteção de Dados, na forma do regulamento federal correspondente;</w:t>
      </w:r>
    </w:p>
    <w:p w:rsidR="00651B7E" w:rsidRPr="005E57C6" w:rsidRDefault="00651B7E" w:rsidP="005E57C6">
      <w:pPr>
        <w:numPr>
          <w:ilvl w:val="0"/>
          <w:numId w:val="1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51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Seja obtido o consentimento do titular, salvo:</w:t>
      </w:r>
    </w:p>
    <w:p w:rsidR="00651B7E" w:rsidRPr="005E57C6" w:rsidRDefault="00651B7E" w:rsidP="005E57C6">
      <w:pPr>
        <w:numPr>
          <w:ilvl w:val="0"/>
          <w:numId w:val="1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Nas hipóteses de dispensa de consentimento previstas na </w:t>
      </w:r>
      <w:hyperlink r:id="rId15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1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Nos casos de uso compartilhado de dados, em que será dada a devida publicidade, nos casos d</w:t>
      </w:r>
      <w:r w:rsidR="005E57C6" w:rsidRPr="005E57C6">
        <w:rPr>
          <w:rFonts w:ascii="Verdana" w:hAnsi="Verdana" w:cs="Tahoma"/>
          <w:sz w:val="24"/>
          <w:szCs w:val="24"/>
        </w:rPr>
        <w:t>a</w:t>
      </w:r>
      <w:r w:rsidRPr="005E57C6">
        <w:rPr>
          <w:rFonts w:ascii="Verdana" w:hAnsi="Verdana" w:cs="Tahoma"/>
          <w:sz w:val="24"/>
          <w:szCs w:val="24"/>
        </w:rPr>
        <w:t xml:space="preserve"> presente </w:t>
      </w:r>
      <w:r w:rsidR="005E57C6" w:rsidRPr="005E57C6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1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Nas hipóteses do art. 13 dest</w:t>
      </w:r>
      <w:r w:rsidR="005E57C6" w:rsidRPr="005E57C6">
        <w:rPr>
          <w:rFonts w:ascii="Verdana" w:hAnsi="Verdana" w:cs="Tahoma"/>
          <w:sz w:val="24"/>
          <w:szCs w:val="24"/>
        </w:rPr>
        <w:t>a</w:t>
      </w:r>
      <w:r w:rsidRPr="005E57C6">
        <w:rPr>
          <w:rFonts w:ascii="Verdana" w:hAnsi="Verdana" w:cs="Tahoma"/>
          <w:sz w:val="24"/>
          <w:szCs w:val="24"/>
        </w:rPr>
        <w:t xml:space="preserve"> </w:t>
      </w:r>
      <w:r w:rsidR="005E57C6" w:rsidRPr="005E57C6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tabs>
          <w:tab w:val="left" w:pos="851"/>
        </w:tabs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lastRenderedPageBreak/>
        <w:t>Parágrafo Único -</w:t>
      </w:r>
      <w:r w:rsidRPr="005E57C6">
        <w:rPr>
          <w:rFonts w:ascii="Verdana" w:hAnsi="Verdana" w:cs="Tahoma"/>
          <w:sz w:val="24"/>
          <w:szCs w:val="24"/>
        </w:rPr>
        <w:t> Sempre que necessário o consentimento, a comunicação dos dados pessoais a entidades privadas e o uso compartilhado entre estas e os órgãos municipais poderão ocorrer somente nos termos e para as finalidades indicadas no ato do consentimento.</w:t>
      </w:r>
      <w:r w:rsidRPr="005E57C6">
        <w:rPr>
          <w:rFonts w:ascii="Verdana" w:hAnsi="Verdana" w:cs="Tahoma"/>
          <w:sz w:val="24"/>
          <w:szCs w:val="24"/>
        </w:rPr>
        <w:br/>
      </w:r>
      <w:bookmarkStart w:id="14" w:name="a17"/>
      <w:bookmarkEnd w:id="14"/>
    </w:p>
    <w:p w:rsidR="00651B7E" w:rsidRPr="005E57C6" w:rsidRDefault="00651B7E" w:rsidP="005E57C6">
      <w:pPr>
        <w:shd w:val="clear" w:color="auto" w:fill="FFFFFF"/>
        <w:tabs>
          <w:tab w:val="left" w:pos="851"/>
        </w:tabs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Art. 15 - </w:t>
      </w:r>
      <w:r w:rsidRPr="005E57C6">
        <w:rPr>
          <w:rFonts w:ascii="Verdana" w:hAnsi="Verdana" w:cs="Tahoma"/>
          <w:sz w:val="24"/>
          <w:szCs w:val="24"/>
        </w:rPr>
        <w:t xml:space="preserve">Os </w:t>
      </w:r>
      <w:r w:rsidRPr="005E57C6">
        <w:rPr>
          <w:rFonts w:ascii="Verdana" w:hAnsi="Verdana" w:cs="Tahoma"/>
          <w:b/>
          <w:bCs/>
          <w:sz w:val="24"/>
          <w:szCs w:val="24"/>
        </w:rPr>
        <w:t>Planos de Adequação</w:t>
      </w:r>
      <w:r w:rsidRPr="005E57C6">
        <w:rPr>
          <w:rFonts w:ascii="Verdana" w:hAnsi="Verdana" w:cs="Tahoma"/>
          <w:sz w:val="24"/>
          <w:szCs w:val="24"/>
        </w:rPr>
        <w:t xml:space="preserve"> devem observar, no mínimo, o seguinte: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Publicidade das informações relativas ao tratamento de dados em veículos de fácil acesso, preferencialmente nas páginas dos órgãos na internet;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Atendimento das exigências que vierem a ser estabelecidas pela Autoridade Nacional de Proteção de Dados, nos termos do </w:t>
      </w:r>
      <w:hyperlink r:id="rId16" w:anchor="art23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art. 23, §1º</w:t>
        </w:r>
      </w:hyperlink>
      <w:r w:rsidRPr="005E57C6">
        <w:rPr>
          <w:rFonts w:ascii="Verdana" w:hAnsi="Verdana" w:cs="Tahoma"/>
          <w:sz w:val="24"/>
          <w:szCs w:val="24"/>
        </w:rPr>
        <w:t>, e do </w:t>
      </w:r>
      <w:hyperlink r:id="rId17" w:anchor="art27" w:history="1">
        <w:r w:rsidRPr="005E57C6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art. 27, Parágrafo Único, da Lei Federal nº 13.709/2018</w:t>
        </w:r>
      </w:hyperlink>
      <w:r w:rsidRPr="005E57C6">
        <w:rPr>
          <w:rFonts w:ascii="Verdana" w:hAnsi="Verdana" w:cs="Tahoma"/>
          <w:sz w:val="24"/>
          <w:szCs w:val="24"/>
        </w:rPr>
        <w:t>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Manutenção de dados para o uso compartilhado com vistas à execução de políticas públicas, à prestação de serviços públicos, à descentralização da atividade pública e à disseminação e ao acesso das informações pelo público em geral;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Elaboração de inventário de dados, assim entendido o registro de operações de tratamento de dados pessoais;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Elaboração do Relatório de Impacto de Proteção de Dados Pessoais, assim entendida a descrição dos processos de tratamento de dados pessoais que podem gerar riscos às liberdades civis e aos direitos fundamentais, bem como medidas, salvaguardas e mecanismos de mitigação de riscos;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Elaboração de Plano de Resposta a Incidentes, assim entendido o plano de resposta para tratar ocorrências de situações que venham a lesar a segurança de dados pessoais mantidos sob a responsabilidade do órgão;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 xml:space="preserve">Instrumentalização da adequação da documentação específica e medidas que serão realizadas para adequar a entidade à Lei Geral de Proteção de Dados; </w:t>
      </w:r>
    </w:p>
    <w:p w:rsidR="00651B7E" w:rsidRPr="005E57C6" w:rsidRDefault="00651B7E" w:rsidP="005E57C6">
      <w:pPr>
        <w:numPr>
          <w:ilvl w:val="0"/>
          <w:numId w:val="15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sz w:val="24"/>
          <w:szCs w:val="24"/>
        </w:rPr>
        <w:t>Implementação da utilização de Termos de Uso</w:t>
      </w:r>
      <w:bookmarkStart w:id="15" w:name="a18"/>
      <w:bookmarkEnd w:id="15"/>
      <w:r w:rsidRPr="005E57C6">
        <w:rPr>
          <w:rFonts w:ascii="Verdana" w:hAnsi="Verdana" w:cs="Tahoma"/>
          <w:sz w:val="24"/>
          <w:szCs w:val="24"/>
        </w:rPr>
        <w:t xml:space="preserve">. 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CAPÍTULO IV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DO ATENDIMENTO AO TITULAR DO DADO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sz w:val="24"/>
          <w:szCs w:val="24"/>
        </w:rPr>
      </w:pPr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bookmarkStart w:id="16" w:name="a19"/>
      <w:bookmarkEnd w:id="16"/>
      <w:r w:rsidRPr="005E57C6">
        <w:rPr>
          <w:rFonts w:ascii="Verdana" w:hAnsi="Verdana" w:cs="Tahoma"/>
          <w:b/>
          <w:bCs/>
          <w:sz w:val="24"/>
          <w:szCs w:val="24"/>
        </w:rPr>
        <w:t xml:space="preserve">Art.16 - </w:t>
      </w:r>
      <w:r w:rsidRPr="005E57C6">
        <w:rPr>
          <w:rFonts w:ascii="Verdana" w:hAnsi="Verdana" w:cs="Tahoma"/>
          <w:sz w:val="24"/>
          <w:szCs w:val="24"/>
        </w:rPr>
        <w:t>O atendimento ao titular do dado será formalizado nos ca</w:t>
      </w:r>
      <w:r w:rsidR="00712575" w:rsidRPr="005E57C6">
        <w:rPr>
          <w:rFonts w:ascii="Verdana" w:hAnsi="Verdana" w:cs="Tahoma"/>
          <w:sz w:val="24"/>
          <w:szCs w:val="24"/>
        </w:rPr>
        <w:t>nais eletrônicos de atendimento</w:t>
      </w:r>
      <w:r w:rsidRPr="005E57C6">
        <w:rPr>
          <w:rFonts w:ascii="Verdana" w:hAnsi="Verdana" w:cs="Tahoma"/>
          <w:sz w:val="24"/>
          <w:szCs w:val="24"/>
        </w:rPr>
        <w:t>, nos termos dest</w:t>
      </w:r>
      <w:r w:rsidR="005E57C6">
        <w:rPr>
          <w:rFonts w:ascii="Verdana" w:hAnsi="Verdana" w:cs="Tahoma"/>
          <w:sz w:val="24"/>
          <w:szCs w:val="24"/>
        </w:rPr>
        <w:t>a</w:t>
      </w:r>
      <w:r w:rsidRPr="005E57C6">
        <w:rPr>
          <w:rFonts w:ascii="Verdana" w:hAnsi="Verdana" w:cs="Tahoma"/>
          <w:sz w:val="24"/>
          <w:szCs w:val="24"/>
        </w:rPr>
        <w:t xml:space="preserve"> </w:t>
      </w:r>
      <w:r w:rsidR="005E57C6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22" w:hanging="397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§1º-</w:t>
      </w:r>
      <w:r w:rsidRPr="005E57C6">
        <w:rPr>
          <w:rFonts w:ascii="Verdana" w:hAnsi="Verdana" w:cs="Tahoma"/>
          <w:sz w:val="24"/>
          <w:szCs w:val="24"/>
        </w:rPr>
        <w:t> A identificação do titular ou procurador deverá ser idônea, emitida por autoridade competente.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22" w:hanging="397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§2º-</w:t>
      </w:r>
      <w:r w:rsidRPr="005E57C6">
        <w:rPr>
          <w:rFonts w:ascii="Verdana" w:hAnsi="Verdana" w:cs="Tahoma"/>
          <w:sz w:val="24"/>
          <w:szCs w:val="24"/>
        </w:rPr>
        <w:t> O canal de atendimento deve prover funções de registro e gerenciamento para servir ao acompanhamento dessa forma de atendimento.</w:t>
      </w:r>
      <w:r w:rsidRPr="005E57C6">
        <w:rPr>
          <w:rFonts w:ascii="Verdana" w:hAnsi="Verdana" w:cs="Tahoma"/>
          <w:sz w:val="24"/>
          <w:szCs w:val="24"/>
        </w:rPr>
        <w:br/>
      </w:r>
      <w:bookmarkStart w:id="17" w:name="a20"/>
      <w:bookmarkEnd w:id="17"/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851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lastRenderedPageBreak/>
        <w:t>Art. 17 -</w:t>
      </w:r>
      <w:r w:rsidRPr="005E57C6">
        <w:rPr>
          <w:rFonts w:ascii="Verdana" w:hAnsi="Verdana" w:cs="Tahoma"/>
          <w:sz w:val="24"/>
          <w:szCs w:val="24"/>
        </w:rPr>
        <w:t> O atendimento ao titular poderá ser prestado de forma presencial na entidade em que os dados são encontrados, desde que haja a conferência de documento oficial e infraestrutura adequada.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§1º-</w:t>
      </w:r>
      <w:r w:rsidRPr="005E57C6">
        <w:rPr>
          <w:rFonts w:ascii="Verdana" w:hAnsi="Verdana" w:cs="Tahoma"/>
          <w:sz w:val="24"/>
          <w:szCs w:val="24"/>
        </w:rPr>
        <w:t> Quando o titular for incapaz, o atendente deve conferir a certidão de nascimento do titular e o documento de identidade de um dos pais ou responsáveis legais.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§2º-</w:t>
      </w:r>
      <w:r w:rsidRPr="005E57C6">
        <w:rPr>
          <w:rFonts w:ascii="Verdana" w:hAnsi="Verdana" w:cs="Tahoma"/>
          <w:sz w:val="24"/>
          <w:szCs w:val="24"/>
        </w:rPr>
        <w:t> Atestada a legitimidade do titular ou de seu procurador, o atendente coletará dados de identificação e de contato do solicitante, protocolará e transcreverá a solicitação através dos can</w:t>
      </w:r>
      <w:r w:rsidR="00020AAA">
        <w:rPr>
          <w:rFonts w:ascii="Verdana" w:hAnsi="Verdana" w:cs="Tahoma"/>
          <w:sz w:val="24"/>
          <w:szCs w:val="24"/>
        </w:rPr>
        <w:t>ais de atendimento</w:t>
      </w:r>
      <w:r w:rsidRPr="005E57C6">
        <w:rPr>
          <w:rFonts w:ascii="Verdana" w:hAnsi="Verdana" w:cs="Tahoma"/>
          <w:sz w:val="24"/>
          <w:szCs w:val="24"/>
        </w:rPr>
        <w:t>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851" w:hanging="425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§3º-</w:t>
      </w:r>
      <w:r w:rsidRPr="005E57C6">
        <w:rPr>
          <w:rFonts w:ascii="Verdana" w:hAnsi="Verdana" w:cs="Tahoma"/>
          <w:sz w:val="24"/>
          <w:szCs w:val="24"/>
        </w:rPr>
        <w:t> O atendimento presencial ao procurador ou curador somente será aceito através do instrumento de outorga.</w:t>
      </w:r>
      <w:r w:rsidRPr="005E57C6">
        <w:rPr>
          <w:rFonts w:ascii="Verdana" w:hAnsi="Verdana" w:cs="Tahoma"/>
          <w:sz w:val="24"/>
          <w:szCs w:val="24"/>
        </w:rPr>
        <w:br/>
      </w:r>
      <w:bookmarkStart w:id="18" w:name="a21"/>
      <w:bookmarkEnd w:id="18"/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Art.18 </w:t>
      </w:r>
      <w:r w:rsidR="00712575" w:rsidRPr="005E57C6">
        <w:rPr>
          <w:rFonts w:ascii="Verdana" w:hAnsi="Verdana" w:cs="Tahoma"/>
          <w:b/>
          <w:bCs/>
          <w:sz w:val="24"/>
          <w:szCs w:val="24"/>
        </w:rPr>
        <w:t>–</w:t>
      </w:r>
      <w:r w:rsidRPr="005E57C6">
        <w:rPr>
          <w:rFonts w:ascii="Verdana" w:hAnsi="Verdana" w:cs="Tahoma"/>
          <w:sz w:val="24"/>
          <w:szCs w:val="24"/>
        </w:rPr>
        <w:t> </w:t>
      </w:r>
      <w:r w:rsidR="00712575" w:rsidRPr="005E57C6">
        <w:rPr>
          <w:rFonts w:ascii="Verdana" w:hAnsi="Verdana" w:cs="Tahoma"/>
          <w:sz w:val="24"/>
          <w:szCs w:val="24"/>
        </w:rPr>
        <w:t xml:space="preserve"> </w:t>
      </w:r>
      <w:r w:rsidRPr="005E57C6">
        <w:rPr>
          <w:rFonts w:ascii="Verdana" w:hAnsi="Verdana" w:cs="Tahoma"/>
          <w:sz w:val="24"/>
          <w:szCs w:val="24"/>
        </w:rPr>
        <w:t xml:space="preserve">O </w:t>
      </w:r>
      <w:r w:rsidRPr="005E57C6">
        <w:rPr>
          <w:rFonts w:ascii="Verdana" w:hAnsi="Verdana" w:cs="Tahoma"/>
          <w:b/>
          <w:bCs/>
          <w:sz w:val="24"/>
          <w:szCs w:val="24"/>
        </w:rPr>
        <w:t>Encarregado</w:t>
      </w:r>
      <w:r w:rsidRPr="005E57C6">
        <w:rPr>
          <w:rFonts w:ascii="Verdana" w:hAnsi="Verdana" w:cs="Tahoma"/>
          <w:sz w:val="24"/>
          <w:szCs w:val="24"/>
        </w:rPr>
        <w:t xml:space="preserve"> deverá adotar as providências para apensar os dados solicitados ao atendimento.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510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712575" w:rsidRPr="005E57C6">
        <w:rPr>
          <w:rFonts w:ascii="Verdana" w:hAnsi="Verdana" w:cs="Tahoma"/>
          <w:b/>
          <w:bCs/>
          <w:sz w:val="24"/>
          <w:szCs w:val="24"/>
        </w:rPr>
        <w:t xml:space="preserve">Parágrafo Único </w:t>
      </w:r>
      <w:r w:rsidRPr="005E57C6">
        <w:rPr>
          <w:rFonts w:ascii="Verdana" w:hAnsi="Verdana" w:cs="Tahoma"/>
          <w:b/>
          <w:bCs/>
          <w:sz w:val="24"/>
          <w:szCs w:val="24"/>
        </w:rPr>
        <w:t>-</w:t>
      </w:r>
      <w:r w:rsidRPr="005E57C6">
        <w:rPr>
          <w:rFonts w:ascii="Verdana" w:hAnsi="Verdana" w:cs="Tahoma"/>
          <w:sz w:val="24"/>
          <w:szCs w:val="24"/>
        </w:rPr>
        <w:t> Os dados pessoais solicitados no atendimento deverão ser entregues ao titular ou seu representante legal, através de meio eletrônico protegido ou pessoalmente.</w:t>
      </w:r>
      <w:r w:rsidRPr="005E57C6">
        <w:rPr>
          <w:rFonts w:ascii="Verdana" w:hAnsi="Verdana" w:cs="Tahoma"/>
          <w:sz w:val="24"/>
          <w:szCs w:val="24"/>
        </w:rPr>
        <w:br/>
      </w:r>
      <w:bookmarkStart w:id="19" w:name="a22"/>
      <w:bookmarkEnd w:id="19"/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Art.19 -</w:t>
      </w:r>
      <w:r w:rsidRPr="005E57C6">
        <w:rPr>
          <w:rFonts w:ascii="Verdana" w:hAnsi="Verdana" w:cs="Tahoma"/>
          <w:sz w:val="24"/>
          <w:szCs w:val="24"/>
        </w:rPr>
        <w:t xml:space="preserve"> Em qualquer forma de atendimento, o </w:t>
      </w:r>
      <w:r w:rsidRPr="005E57C6">
        <w:rPr>
          <w:rFonts w:ascii="Verdana" w:hAnsi="Verdana" w:cs="Tahoma"/>
          <w:b/>
          <w:bCs/>
          <w:sz w:val="24"/>
          <w:szCs w:val="24"/>
        </w:rPr>
        <w:t xml:space="preserve">Encarregado </w:t>
      </w:r>
      <w:r w:rsidRPr="005E57C6">
        <w:rPr>
          <w:rFonts w:ascii="Verdana" w:hAnsi="Verdana" w:cs="Tahoma"/>
          <w:sz w:val="24"/>
          <w:szCs w:val="24"/>
        </w:rPr>
        <w:t>observará que as informações pessoais produzidas pelo órgão não devem ser providas quando estiverem vinculadas a tratamento sigiloso nos termos da legislação vigente.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Parágrafo Único -</w:t>
      </w:r>
      <w:r w:rsidRPr="005E57C6">
        <w:rPr>
          <w:rFonts w:ascii="Verdana" w:hAnsi="Verdana" w:cs="Tahoma"/>
          <w:sz w:val="24"/>
          <w:szCs w:val="24"/>
        </w:rPr>
        <w:t xml:space="preserve"> O </w:t>
      </w:r>
      <w:r w:rsidRPr="005E57C6">
        <w:rPr>
          <w:rFonts w:ascii="Verdana" w:hAnsi="Verdana" w:cs="Tahoma"/>
          <w:b/>
          <w:bCs/>
          <w:sz w:val="24"/>
          <w:szCs w:val="24"/>
        </w:rPr>
        <w:t>Encarregado</w:t>
      </w:r>
      <w:r w:rsidRPr="005E57C6">
        <w:rPr>
          <w:rFonts w:ascii="Verdana" w:hAnsi="Verdana" w:cs="Tahoma"/>
          <w:sz w:val="24"/>
          <w:szCs w:val="24"/>
        </w:rPr>
        <w:t xml:space="preserve"> informará o fundamento legal que motiva o indeferimento de entrega da informação sigilosa solicitada.</w:t>
      </w:r>
      <w:r w:rsidRPr="005E57C6">
        <w:rPr>
          <w:rFonts w:ascii="Verdana" w:hAnsi="Verdana" w:cs="Tahoma"/>
          <w:sz w:val="24"/>
          <w:szCs w:val="24"/>
        </w:rPr>
        <w:br/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CAPÍTULO V</w:t>
      </w:r>
    </w:p>
    <w:p w:rsidR="00651B7E" w:rsidRPr="005E57C6" w:rsidRDefault="00651B7E" w:rsidP="005E57C6">
      <w:pPr>
        <w:shd w:val="clear" w:color="auto" w:fill="FFFFFF"/>
        <w:spacing w:after="0" w:line="240" w:lineRule="auto"/>
        <w:jc w:val="center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DISPOSIÇÕES FINAIS</w:t>
      </w:r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bookmarkStart w:id="20" w:name="a23"/>
      <w:bookmarkEnd w:id="20"/>
    </w:p>
    <w:p w:rsidR="00651B7E" w:rsidRPr="005E57C6" w:rsidRDefault="00651B7E" w:rsidP="005E57C6">
      <w:pPr>
        <w:shd w:val="clear" w:color="auto" w:fill="FFFFFF"/>
        <w:spacing w:after="0" w:line="240" w:lineRule="auto"/>
        <w:ind w:left="794" w:hanging="794"/>
        <w:jc w:val="both"/>
        <w:rPr>
          <w:rFonts w:ascii="Verdana" w:hAnsi="Verdana" w:cs="Tahoma"/>
          <w:sz w:val="24"/>
          <w:szCs w:val="24"/>
        </w:rPr>
      </w:pPr>
      <w:r w:rsidRPr="005E57C6">
        <w:rPr>
          <w:rFonts w:ascii="Verdana" w:hAnsi="Verdana" w:cs="Tahoma"/>
          <w:b/>
          <w:bCs/>
          <w:sz w:val="24"/>
          <w:szCs w:val="24"/>
        </w:rPr>
        <w:t>Art.20 –</w:t>
      </w:r>
      <w:r w:rsidRPr="005E57C6">
        <w:rPr>
          <w:rFonts w:ascii="Verdana" w:hAnsi="Verdana" w:cs="Tahoma"/>
          <w:sz w:val="24"/>
          <w:szCs w:val="24"/>
        </w:rPr>
        <w:t> Poderão ser expedidas normas</w:t>
      </w:r>
      <w:r w:rsidR="005E57C6" w:rsidRPr="005E57C6">
        <w:rPr>
          <w:rFonts w:ascii="Verdana" w:hAnsi="Verdana" w:cs="Tahoma"/>
          <w:sz w:val="24"/>
          <w:szCs w:val="24"/>
        </w:rPr>
        <w:t xml:space="preserve"> complementares a esta</w:t>
      </w:r>
      <w:r w:rsidRPr="005E57C6">
        <w:rPr>
          <w:rFonts w:ascii="Verdana" w:hAnsi="Verdana" w:cs="Tahoma"/>
          <w:sz w:val="24"/>
          <w:szCs w:val="24"/>
        </w:rPr>
        <w:t xml:space="preserve"> </w:t>
      </w:r>
      <w:r w:rsidR="005E57C6" w:rsidRPr="005E57C6">
        <w:rPr>
          <w:rFonts w:ascii="Verdana" w:hAnsi="Verdana" w:cs="Tahoma"/>
          <w:sz w:val="24"/>
          <w:szCs w:val="24"/>
        </w:rPr>
        <w:t>Resolução</w:t>
      </w:r>
      <w:r w:rsidRPr="005E57C6">
        <w:rPr>
          <w:rFonts w:ascii="Verdana" w:hAnsi="Verdana" w:cs="Tahoma"/>
          <w:sz w:val="24"/>
          <w:szCs w:val="24"/>
        </w:rPr>
        <w:t xml:space="preserve">, para dirimir casos omissos. </w:t>
      </w:r>
    </w:p>
    <w:p w:rsidR="007E1311" w:rsidRPr="005E57C6" w:rsidRDefault="007E1311" w:rsidP="005E57C6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3B28FC" w:rsidRPr="005E57C6" w:rsidRDefault="00C90678" w:rsidP="005E57C6">
      <w:pPr>
        <w:pStyle w:val="Ttulo0"/>
        <w:jc w:val="both"/>
        <w:rPr>
          <w:rFonts w:ascii="Verdana" w:hAnsi="Verdana" w:cstheme="minorHAnsi"/>
          <w:b w:val="0"/>
          <w:szCs w:val="24"/>
        </w:rPr>
      </w:pPr>
      <w:r w:rsidRPr="005E57C6">
        <w:rPr>
          <w:rFonts w:ascii="Verdana" w:hAnsi="Verdana" w:cstheme="minorHAnsi"/>
          <w:bCs/>
          <w:szCs w:val="24"/>
        </w:rPr>
        <w:t xml:space="preserve">Art. </w:t>
      </w:r>
      <w:r w:rsidR="005E57C6">
        <w:rPr>
          <w:rFonts w:ascii="Verdana" w:hAnsi="Verdana" w:cstheme="minorHAnsi"/>
          <w:bCs/>
          <w:szCs w:val="24"/>
        </w:rPr>
        <w:t>21</w:t>
      </w:r>
      <w:r w:rsidRPr="005E57C6">
        <w:rPr>
          <w:rFonts w:ascii="Verdana" w:hAnsi="Verdana" w:cstheme="minorHAnsi"/>
          <w:szCs w:val="24"/>
        </w:rPr>
        <w:t xml:space="preserve"> - </w:t>
      </w:r>
      <w:r w:rsidR="00CA2424" w:rsidRPr="005E57C6">
        <w:rPr>
          <w:rFonts w:ascii="Verdana" w:hAnsi="Verdana" w:cstheme="minorHAnsi"/>
          <w:b w:val="0"/>
          <w:szCs w:val="24"/>
        </w:rPr>
        <w:t>Esta reso</w:t>
      </w:r>
      <w:r w:rsidR="00A12CF1" w:rsidRPr="005E57C6">
        <w:rPr>
          <w:rFonts w:ascii="Verdana" w:hAnsi="Verdana" w:cstheme="minorHAnsi"/>
          <w:b w:val="0"/>
          <w:szCs w:val="24"/>
        </w:rPr>
        <w:t xml:space="preserve">lução entra em vigor na data de publicação. </w:t>
      </w:r>
    </w:p>
    <w:p w:rsidR="00C909A4" w:rsidRPr="005E57C6" w:rsidRDefault="00C909A4" w:rsidP="005E57C6">
      <w:pPr>
        <w:pStyle w:val="Ttulo0"/>
        <w:jc w:val="both"/>
        <w:rPr>
          <w:rFonts w:ascii="Verdana" w:hAnsi="Verdana" w:cstheme="minorHAnsi"/>
          <w:szCs w:val="24"/>
        </w:rPr>
      </w:pPr>
    </w:p>
    <w:p w:rsidR="00CA2424" w:rsidRPr="005E57C6" w:rsidRDefault="00CA2424" w:rsidP="005E57C6">
      <w:pPr>
        <w:shd w:val="clear" w:color="auto" w:fill="FFFFFF" w:themeFill="background1"/>
        <w:spacing w:after="0" w:line="240" w:lineRule="auto"/>
        <w:ind w:firstLine="3402"/>
        <w:jc w:val="both"/>
        <w:rPr>
          <w:rFonts w:ascii="Verdana" w:eastAsia="Times New Roman" w:hAnsi="Verdana" w:cstheme="minorHAnsi"/>
          <w:sz w:val="24"/>
          <w:szCs w:val="24"/>
        </w:rPr>
      </w:pPr>
    </w:p>
    <w:p w:rsidR="00333C7A" w:rsidRPr="005E57C6" w:rsidRDefault="00ED3E79" w:rsidP="005E57C6">
      <w:pPr>
        <w:pStyle w:val="A160278"/>
        <w:ind w:left="0" w:firstLine="0"/>
        <w:rPr>
          <w:rFonts w:ascii="Verdana" w:hAnsi="Verdana" w:cstheme="minorHAnsi"/>
          <w:color w:val="auto"/>
          <w:szCs w:val="24"/>
        </w:rPr>
      </w:pPr>
      <w:r w:rsidRPr="005E57C6">
        <w:rPr>
          <w:rFonts w:ascii="Verdana" w:hAnsi="Verdana" w:cstheme="minorHAnsi"/>
          <w:b/>
          <w:color w:val="auto"/>
          <w:szCs w:val="24"/>
        </w:rPr>
        <w:t xml:space="preserve"> </w:t>
      </w:r>
      <w:r w:rsidRPr="005E57C6">
        <w:rPr>
          <w:rFonts w:ascii="Verdana" w:hAnsi="Verdana" w:cstheme="minorHAnsi"/>
          <w:color w:val="auto"/>
          <w:szCs w:val="24"/>
        </w:rPr>
        <w:t xml:space="preserve">                 </w:t>
      </w:r>
      <w:r w:rsidR="00333C7A" w:rsidRPr="005E57C6">
        <w:rPr>
          <w:rFonts w:ascii="Verdana" w:hAnsi="Verdana" w:cstheme="minorHAnsi"/>
          <w:color w:val="auto"/>
          <w:szCs w:val="24"/>
        </w:rPr>
        <w:tab/>
        <w:t xml:space="preserve">    </w:t>
      </w:r>
      <w:r w:rsidR="0001471F" w:rsidRPr="005E57C6">
        <w:rPr>
          <w:rFonts w:ascii="Verdana" w:hAnsi="Verdana" w:cstheme="minorHAnsi"/>
          <w:color w:val="auto"/>
          <w:szCs w:val="24"/>
        </w:rPr>
        <w:t xml:space="preserve">        </w:t>
      </w:r>
      <w:r w:rsidR="0034732F" w:rsidRPr="005E57C6">
        <w:rPr>
          <w:rFonts w:ascii="Verdana" w:hAnsi="Verdana" w:cstheme="minorHAnsi"/>
          <w:color w:val="auto"/>
          <w:szCs w:val="24"/>
        </w:rPr>
        <w:t xml:space="preserve">Maravilha/SC, </w:t>
      </w:r>
      <w:r w:rsidR="005E57C6" w:rsidRPr="005E57C6">
        <w:rPr>
          <w:rFonts w:ascii="Verdana" w:hAnsi="Verdana" w:cstheme="minorHAnsi"/>
          <w:color w:val="auto"/>
          <w:szCs w:val="24"/>
        </w:rPr>
        <w:t>25</w:t>
      </w:r>
      <w:r w:rsidR="001A72DC" w:rsidRPr="005E57C6">
        <w:rPr>
          <w:rFonts w:ascii="Verdana" w:hAnsi="Verdana" w:cstheme="minorHAnsi"/>
          <w:color w:val="auto"/>
          <w:szCs w:val="24"/>
        </w:rPr>
        <w:t xml:space="preserve"> de </w:t>
      </w:r>
      <w:proofErr w:type="gramStart"/>
      <w:r w:rsidR="001A72DC" w:rsidRPr="005E57C6">
        <w:rPr>
          <w:rFonts w:ascii="Verdana" w:hAnsi="Verdana" w:cstheme="minorHAnsi"/>
          <w:color w:val="auto"/>
          <w:szCs w:val="24"/>
        </w:rPr>
        <w:t>Ju</w:t>
      </w:r>
      <w:r w:rsidR="003806DF" w:rsidRPr="005E57C6">
        <w:rPr>
          <w:rFonts w:ascii="Verdana" w:hAnsi="Verdana" w:cstheme="minorHAnsi"/>
          <w:color w:val="auto"/>
          <w:szCs w:val="24"/>
        </w:rPr>
        <w:t>l</w:t>
      </w:r>
      <w:r w:rsidR="001A72DC" w:rsidRPr="005E57C6">
        <w:rPr>
          <w:rFonts w:ascii="Verdana" w:hAnsi="Verdana" w:cstheme="minorHAnsi"/>
          <w:color w:val="auto"/>
          <w:szCs w:val="24"/>
        </w:rPr>
        <w:t>ho</w:t>
      </w:r>
      <w:proofErr w:type="gramEnd"/>
      <w:r w:rsidR="001A72DC" w:rsidRPr="005E57C6">
        <w:rPr>
          <w:rFonts w:ascii="Verdana" w:hAnsi="Verdana" w:cstheme="minorHAnsi"/>
          <w:color w:val="auto"/>
          <w:szCs w:val="24"/>
        </w:rPr>
        <w:t xml:space="preserve"> d</w:t>
      </w:r>
      <w:r w:rsidR="0034732F" w:rsidRPr="005E57C6">
        <w:rPr>
          <w:rFonts w:ascii="Verdana" w:hAnsi="Verdana" w:cstheme="minorHAnsi"/>
          <w:color w:val="auto"/>
          <w:szCs w:val="24"/>
        </w:rPr>
        <w:t>e 20</w:t>
      </w:r>
      <w:r w:rsidR="001047AF" w:rsidRPr="005E57C6">
        <w:rPr>
          <w:rFonts w:ascii="Verdana" w:hAnsi="Verdana" w:cstheme="minorHAnsi"/>
          <w:color w:val="auto"/>
          <w:szCs w:val="24"/>
        </w:rPr>
        <w:t>2</w:t>
      </w:r>
      <w:r w:rsidR="001A72DC" w:rsidRPr="005E57C6">
        <w:rPr>
          <w:rFonts w:ascii="Verdana" w:hAnsi="Verdana" w:cstheme="minorHAnsi"/>
          <w:color w:val="auto"/>
          <w:szCs w:val="24"/>
        </w:rPr>
        <w:t>2</w:t>
      </w:r>
      <w:r w:rsidR="0034732F" w:rsidRPr="005E57C6">
        <w:rPr>
          <w:rFonts w:ascii="Verdana" w:hAnsi="Verdana" w:cstheme="minorHAnsi"/>
          <w:color w:val="auto"/>
          <w:szCs w:val="24"/>
        </w:rPr>
        <w:t>.</w:t>
      </w:r>
    </w:p>
    <w:p w:rsidR="00BB22C1" w:rsidRPr="005E57C6" w:rsidRDefault="00BB22C1" w:rsidP="005E57C6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603BC8" w:rsidRPr="005E57C6" w:rsidRDefault="00603BC8" w:rsidP="005E57C6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603BC8" w:rsidRPr="005E57C6" w:rsidRDefault="00603BC8" w:rsidP="005E57C6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2A477A" w:rsidRPr="005E57C6" w:rsidRDefault="002A477A" w:rsidP="005E57C6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2A477A" w:rsidRPr="005E57C6" w:rsidRDefault="002A477A" w:rsidP="005E57C6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1A72DC" w:rsidRPr="005E57C6" w:rsidRDefault="001A72DC" w:rsidP="005E57C6">
      <w:pPr>
        <w:pStyle w:val="Ttulo0"/>
        <w:ind w:left="1410" w:hanging="1410"/>
        <w:rPr>
          <w:rFonts w:ascii="Verdana" w:hAnsi="Verdana" w:cstheme="minorHAnsi"/>
          <w:szCs w:val="24"/>
        </w:rPr>
      </w:pPr>
      <w:r w:rsidRPr="005E57C6">
        <w:rPr>
          <w:rFonts w:ascii="Verdana" w:hAnsi="Verdana" w:cstheme="minorHAnsi"/>
          <w:szCs w:val="24"/>
        </w:rPr>
        <w:t>DIRCEU SILVEIRA</w:t>
      </w:r>
    </w:p>
    <w:p w:rsidR="001A72DC" w:rsidRPr="005E57C6" w:rsidRDefault="001A72DC" w:rsidP="005E57C6">
      <w:pPr>
        <w:pStyle w:val="Ttulo0"/>
        <w:ind w:left="1410" w:hanging="1410"/>
        <w:rPr>
          <w:rFonts w:ascii="Verdana" w:hAnsi="Verdana" w:cstheme="minorHAnsi"/>
          <w:szCs w:val="24"/>
        </w:rPr>
      </w:pPr>
      <w:r w:rsidRPr="005E57C6">
        <w:rPr>
          <w:rFonts w:ascii="Verdana" w:hAnsi="Verdana" w:cstheme="minorHAnsi"/>
          <w:szCs w:val="24"/>
        </w:rPr>
        <w:t>Presidente da AMERIOS</w:t>
      </w:r>
    </w:p>
    <w:p w:rsidR="00C73A08" w:rsidRPr="005E57C6" w:rsidRDefault="001A72DC" w:rsidP="005E57C6">
      <w:pPr>
        <w:pStyle w:val="Ttulo0"/>
        <w:ind w:left="1410" w:hanging="1410"/>
        <w:rPr>
          <w:rFonts w:ascii="Verdana" w:hAnsi="Verdana" w:cstheme="minorHAnsi"/>
          <w:szCs w:val="24"/>
        </w:rPr>
      </w:pPr>
      <w:r w:rsidRPr="005E57C6">
        <w:rPr>
          <w:rFonts w:ascii="Verdana" w:hAnsi="Verdana" w:cstheme="minorHAnsi"/>
          <w:szCs w:val="24"/>
        </w:rPr>
        <w:t xml:space="preserve">Prefeito de Modelo </w:t>
      </w:r>
      <w:bookmarkStart w:id="21" w:name="_GoBack"/>
      <w:bookmarkEnd w:id="21"/>
    </w:p>
    <w:sectPr w:rsidR="00C73A08" w:rsidRPr="005E57C6" w:rsidSect="00557E05">
      <w:headerReference w:type="default" r:id="rId18"/>
      <w:footerReference w:type="default" r:id="rId1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8C" w:rsidRDefault="006C038C">
      <w:pPr>
        <w:spacing w:after="0" w:line="240" w:lineRule="auto"/>
      </w:pPr>
      <w:r>
        <w:separator/>
      </w:r>
    </w:p>
  </w:endnote>
  <w:endnote w:type="continuationSeparator" w:id="0">
    <w:p w:rsidR="006C038C" w:rsidRDefault="006C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:rsidR="00A61C24" w:rsidRDefault="006C038C">
        <w:pPr>
          <w:pStyle w:val="Rodap"/>
          <w:jc w:val="center"/>
        </w:pP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8C" w:rsidRDefault="006C038C">
      <w:pPr>
        <w:spacing w:after="0" w:line="240" w:lineRule="auto"/>
      </w:pPr>
      <w:r>
        <w:separator/>
      </w:r>
    </w:p>
  </w:footnote>
  <w:footnote w:type="continuationSeparator" w:id="0">
    <w:p w:rsidR="006C038C" w:rsidRDefault="006C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 w:rsidP="00FE659B">
    <w:pPr>
      <w:pStyle w:val="Cabealho"/>
    </w:pPr>
    <w:r>
      <w:t>_________________________________</w:t>
    </w:r>
    <w:r w:rsidRPr="00747783">
      <w:rPr>
        <w:b/>
        <w:noProof/>
      </w:rPr>
      <w:drawing>
        <wp:inline distT="0" distB="0" distL="0" distR="0" wp14:anchorId="4CC8F429" wp14:editId="544BAF52">
          <wp:extent cx="1130596" cy="925033"/>
          <wp:effectExtent l="0" t="0" r="0" b="8890"/>
          <wp:docPr id="31" name="Imagem 31" descr="logo ameri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logo ameri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00" cy="9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F4335"/>
    <w:multiLevelType w:val="hybridMultilevel"/>
    <w:tmpl w:val="16B2F01A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CAD"/>
    <w:multiLevelType w:val="hybridMultilevel"/>
    <w:tmpl w:val="AE80D4D4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06F0"/>
    <w:multiLevelType w:val="hybridMultilevel"/>
    <w:tmpl w:val="0478BE90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A56"/>
    <w:multiLevelType w:val="hybridMultilevel"/>
    <w:tmpl w:val="6FA82034"/>
    <w:lvl w:ilvl="0" w:tplc="D8A6E66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D3A"/>
    <w:multiLevelType w:val="hybridMultilevel"/>
    <w:tmpl w:val="CB143F94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F979DD"/>
    <w:multiLevelType w:val="hybridMultilevel"/>
    <w:tmpl w:val="F95023B0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3ED4"/>
    <w:multiLevelType w:val="hybridMultilevel"/>
    <w:tmpl w:val="2DAC7570"/>
    <w:lvl w:ilvl="0" w:tplc="ED7C31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1A4C"/>
    <w:multiLevelType w:val="hybridMultilevel"/>
    <w:tmpl w:val="568EF7F6"/>
    <w:lvl w:ilvl="0" w:tplc="46D0EA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401F3"/>
    <w:multiLevelType w:val="hybridMultilevel"/>
    <w:tmpl w:val="4EE2AE64"/>
    <w:lvl w:ilvl="0" w:tplc="9ED85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1BA"/>
    <w:multiLevelType w:val="hybridMultilevel"/>
    <w:tmpl w:val="E632B1B4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7EBF"/>
    <w:multiLevelType w:val="hybridMultilevel"/>
    <w:tmpl w:val="00EEF56A"/>
    <w:lvl w:ilvl="0" w:tplc="9ED85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0EEB"/>
    <w:multiLevelType w:val="hybridMultilevel"/>
    <w:tmpl w:val="A54AAC86"/>
    <w:lvl w:ilvl="0" w:tplc="25F48D3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E6B8C"/>
    <w:multiLevelType w:val="hybridMultilevel"/>
    <w:tmpl w:val="562C485E"/>
    <w:lvl w:ilvl="0" w:tplc="0BBC95F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471F"/>
    <w:rsid w:val="00016BB6"/>
    <w:rsid w:val="00020AAA"/>
    <w:rsid w:val="00036C6E"/>
    <w:rsid w:val="00036F8F"/>
    <w:rsid w:val="00043221"/>
    <w:rsid w:val="00052E5D"/>
    <w:rsid w:val="00071567"/>
    <w:rsid w:val="000778DE"/>
    <w:rsid w:val="00077990"/>
    <w:rsid w:val="000A28E1"/>
    <w:rsid w:val="000C149C"/>
    <w:rsid w:val="000D2335"/>
    <w:rsid w:val="000E1ED6"/>
    <w:rsid w:val="000E7DEC"/>
    <w:rsid w:val="001047AF"/>
    <w:rsid w:val="001050BF"/>
    <w:rsid w:val="0010759B"/>
    <w:rsid w:val="00111BA7"/>
    <w:rsid w:val="00112F7E"/>
    <w:rsid w:val="0012690B"/>
    <w:rsid w:val="00134596"/>
    <w:rsid w:val="001358FD"/>
    <w:rsid w:val="00140CB6"/>
    <w:rsid w:val="00141E02"/>
    <w:rsid w:val="001427F4"/>
    <w:rsid w:val="00160689"/>
    <w:rsid w:val="001738FA"/>
    <w:rsid w:val="00191104"/>
    <w:rsid w:val="001A72DC"/>
    <w:rsid w:val="001B41CF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7C1"/>
    <w:rsid w:val="00267CD9"/>
    <w:rsid w:val="0028039C"/>
    <w:rsid w:val="00280403"/>
    <w:rsid w:val="00281CF4"/>
    <w:rsid w:val="0029038E"/>
    <w:rsid w:val="002905F1"/>
    <w:rsid w:val="002A2E4D"/>
    <w:rsid w:val="002A3904"/>
    <w:rsid w:val="002A477A"/>
    <w:rsid w:val="002B0389"/>
    <w:rsid w:val="002D36E0"/>
    <w:rsid w:val="002D6859"/>
    <w:rsid w:val="002E3DCA"/>
    <w:rsid w:val="002F262C"/>
    <w:rsid w:val="00311784"/>
    <w:rsid w:val="00323A73"/>
    <w:rsid w:val="00333C7A"/>
    <w:rsid w:val="00333D60"/>
    <w:rsid w:val="0033543B"/>
    <w:rsid w:val="00346B21"/>
    <w:rsid w:val="0034732F"/>
    <w:rsid w:val="00350325"/>
    <w:rsid w:val="003567AC"/>
    <w:rsid w:val="003754ED"/>
    <w:rsid w:val="00377ED3"/>
    <w:rsid w:val="003806DF"/>
    <w:rsid w:val="0038416A"/>
    <w:rsid w:val="003864F0"/>
    <w:rsid w:val="00392741"/>
    <w:rsid w:val="003B066F"/>
    <w:rsid w:val="003B28FC"/>
    <w:rsid w:val="003C7EA5"/>
    <w:rsid w:val="003D432C"/>
    <w:rsid w:val="003E3B3E"/>
    <w:rsid w:val="003E3FA1"/>
    <w:rsid w:val="003E565F"/>
    <w:rsid w:val="004000D9"/>
    <w:rsid w:val="00401EAD"/>
    <w:rsid w:val="00406120"/>
    <w:rsid w:val="004235DE"/>
    <w:rsid w:val="004339C1"/>
    <w:rsid w:val="0043413B"/>
    <w:rsid w:val="004428A8"/>
    <w:rsid w:val="004622D4"/>
    <w:rsid w:val="00465FA3"/>
    <w:rsid w:val="00471480"/>
    <w:rsid w:val="00490349"/>
    <w:rsid w:val="004931C4"/>
    <w:rsid w:val="00493FC4"/>
    <w:rsid w:val="0049736C"/>
    <w:rsid w:val="004C61C7"/>
    <w:rsid w:val="004D2B38"/>
    <w:rsid w:val="004D34BD"/>
    <w:rsid w:val="004D5E48"/>
    <w:rsid w:val="004E1532"/>
    <w:rsid w:val="004F14DF"/>
    <w:rsid w:val="005022F7"/>
    <w:rsid w:val="0050404D"/>
    <w:rsid w:val="005063A2"/>
    <w:rsid w:val="00515C4C"/>
    <w:rsid w:val="00526A58"/>
    <w:rsid w:val="00526E82"/>
    <w:rsid w:val="00527E03"/>
    <w:rsid w:val="00530331"/>
    <w:rsid w:val="00531ACC"/>
    <w:rsid w:val="00543200"/>
    <w:rsid w:val="005451E6"/>
    <w:rsid w:val="00557E05"/>
    <w:rsid w:val="005608D2"/>
    <w:rsid w:val="00563D8D"/>
    <w:rsid w:val="00577D4D"/>
    <w:rsid w:val="00580C73"/>
    <w:rsid w:val="00590F46"/>
    <w:rsid w:val="00593A93"/>
    <w:rsid w:val="005A38E7"/>
    <w:rsid w:val="005C06D0"/>
    <w:rsid w:val="005C5B3E"/>
    <w:rsid w:val="005D306D"/>
    <w:rsid w:val="005E4646"/>
    <w:rsid w:val="005E57C6"/>
    <w:rsid w:val="005F0C34"/>
    <w:rsid w:val="005F5BFC"/>
    <w:rsid w:val="00603BC8"/>
    <w:rsid w:val="00616500"/>
    <w:rsid w:val="00624CBF"/>
    <w:rsid w:val="00640785"/>
    <w:rsid w:val="006461C0"/>
    <w:rsid w:val="0065026A"/>
    <w:rsid w:val="00651B7E"/>
    <w:rsid w:val="00671EEB"/>
    <w:rsid w:val="0068352A"/>
    <w:rsid w:val="00683F86"/>
    <w:rsid w:val="006B3700"/>
    <w:rsid w:val="006B7A64"/>
    <w:rsid w:val="006C038C"/>
    <w:rsid w:val="006D6BE8"/>
    <w:rsid w:val="006E56EA"/>
    <w:rsid w:val="006F47A0"/>
    <w:rsid w:val="006F6C99"/>
    <w:rsid w:val="00711193"/>
    <w:rsid w:val="00712575"/>
    <w:rsid w:val="00717427"/>
    <w:rsid w:val="00792212"/>
    <w:rsid w:val="00792C9D"/>
    <w:rsid w:val="007A2265"/>
    <w:rsid w:val="007B65AD"/>
    <w:rsid w:val="007B7A4F"/>
    <w:rsid w:val="007C5D3C"/>
    <w:rsid w:val="007D451C"/>
    <w:rsid w:val="007E1311"/>
    <w:rsid w:val="00815578"/>
    <w:rsid w:val="008219E2"/>
    <w:rsid w:val="00822076"/>
    <w:rsid w:val="008248E7"/>
    <w:rsid w:val="00826320"/>
    <w:rsid w:val="00846636"/>
    <w:rsid w:val="00857F9A"/>
    <w:rsid w:val="008614C2"/>
    <w:rsid w:val="00870216"/>
    <w:rsid w:val="008737A9"/>
    <w:rsid w:val="00876575"/>
    <w:rsid w:val="0088361C"/>
    <w:rsid w:val="008A20B2"/>
    <w:rsid w:val="008D5E22"/>
    <w:rsid w:val="008F60D5"/>
    <w:rsid w:val="00903611"/>
    <w:rsid w:val="00903D4B"/>
    <w:rsid w:val="009129A5"/>
    <w:rsid w:val="00931B3B"/>
    <w:rsid w:val="009628AE"/>
    <w:rsid w:val="00964C88"/>
    <w:rsid w:val="00971ACC"/>
    <w:rsid w:val="00972DB7"/>
    <w:rsid w:val="009A62DB"/>
    <w:rsid w:val="009B6285"/>
    <w:rsid w:val="009D4660"/>
    <w:rsid w:val="009D5EB1"/>
    <w:rsid w:val="009E46F4"/>
    <w:rsid w:val="009F111B"/>
    <w:rsid w:val="00A02BA0"/>
    <w:rsid w:val="00A03249"/>
    <w:rsid w:val="00A12CF1"/>
    <w:rsid w:val="00A13F67"/>
    <w:rsid w:val="00A1657E"/>
    <w:rsid w:val="00A271B0"/>
    <w:rsid w:val="00A32A69"/>
    <w:rsid w:val="00A44F0B"/>
    <w:rsid w:val="00A52F57"/>
    <w:rsid w:val="00A55DC3"/>
    <w:rsid w:val="00A57B62"/>
    <w:rsid w:val="00A60E20"/>
    <w:rsid w:val="00A61C24"/>
    <w:rsid w:val="00A81490"/>
    <w:rsid w:val="00A957CA"/>
    <w:rsid w:val="00AA2A87"/>
    <w:rsid w:val="00AA3F9A"/>
    <w:rsid w:val="00AB4E43"/>
    <w:rsid w:val="00AC0B8E"/>
    <w:rsid w:val="00AE17DA"/>
    <w:rsid w:val="00AF7487"/>
    <w:rsid w:val="00B01734"/>
    <w:rsid w:val="00B3485B"/>
    <w:rsid w:val="00B522D7"/>
    <w:rsid w:val="00B52EC7"/>
    <w:rsid w:val="00B57932"/>
    <w:rsid w:val="00B66D8A"/>
    <w:rsid w:val="00B71833"/>
    <w:rsid w:val="00B8186B"/>
    <w:rsid w:val="00BA361E"/>
    <w:rsid w:val="00BA71C5"/>
    <w:rsid w:val="00BB22C1"/>
    <w:rsid w:val="00BC48D0"/>
    <w:rsid w:val="00BE3632"/>
    <w:rsid w:val="00BE7E4A"/>
    <w:rsid w:val="00C2235B"/>
    <w:rsid w:val="00C26C98"/>
    <w:rsid w:val="00C30969"/>
    <w:rsid w:val="00C375F8"/>
    <w:rsid w:val="00C53E9F"/>
    <w:rsid w:val="00C5728B"/>
    <w:rsid w:val="00C62277"/>
    <w:rsid w:val="00C6349F"/>
    <w:rsid w:val="00C65F4B"/>
    <w:rsid w:val="00C71F93"/>
    <w:rsid w:val="00C73A08"/>
    <w:rsid w:val="00C80410"/>
    <w:rsid w:val="00C84729"/>
    <w:rsid w:val="00C90678"/>
    <w:rsid w:val="00C909A4"/>
    <w:rsid w:val="00CA2424"/>
    <w:rsid w:val="00CA285E"/>
    <w:rsid w:val="00CB7B1B"/>
    <w:rsid w:val="00CC2DF2"/>
    <w:rsid w:val="00CE0CBD"/>
    <w:rsid w:val="00CE51F1"/>
    <w:rsid w:val="00D07735"/>
    <w:rsid w:val="00D1283F"/>
    <w:rsid w:val="00D15FC8"/>
    <w:rsid w:val="00D20665"/>
    <w:rsid w:val="00D52E87"/>
    <w:rsid w:val="00D6164F"/>
    <w:rsid w:val="00D6530E"/>
    <w:rsid w:val="00D76802"/>
    <w:rsid w:val="00D84D68"/>
    <w:rsid w:val="00DA04B5"/>
    <w:rsid w:val="00DD6763"/>
    <w:rsid w:val="00DE2D06"/>
    <w:rsid w:val="00DE7168"/>
    <w:rsid w:val="00DF66A9"/>
    <w:rsid w:val="00E03A43"/>
    <w:rsid w:val="00E10806"/>
    <w:rsid w:val="00E22269"/>
    <w:rsid w:val="00E30D7B"/>
    <w:rsid w:val="00E41E7B"/>
    <w:rsid w:val="00E53902"/>
    <w:rsid w:val="00E562A8"/>
    <w:rsid w:val="00E613EF"/>
    <w:rsid w:val="00E63D96"/>
    <w:rsid w:val="00E750B9"/>
    <w:rsid w:val="00E8080C"/>
    <w:rsid w:val="00E90546"/>
    <w:rsid w:val="00E92CB6"/>
    <w:rsid w:val="00EA06F6"/>
    <w:rsid w:val="00EA0DC7"/>
    <w:rsid w:val="00EA5B54"/>
    <w:rsid w:val="00EB1342"/>
    <w:rsid w:val="00EC015B"/>
    <w:rsid w:val="00EC4D7C"/>
    <w:rsid w:val="00ED3E79"/>
    <w:rsid w:val="00ED568E"/>
    <w:rsid w:val="00EE2E65"/>
    <w:rsid w:val="00EF5A73"/>
    <w:rsid w:val="00F019ED"/>
    <w:rsid w:val="00F04642"/>
    <w:rsid w:val="00F06E16"/>
    <w:rsid w:val="00F11A0A"/>
    <w:rsid w:val="00F26D2D"/>
    <w:rsid w:val="00F3355F"/>
    <w:rsid w:val="00F33A9D"/>
    <w:rsid w:val="00F46DA6"/>
    <w:rsid w:val="00F527DC"/>
    <w:rsid w:val="00F66D6C"/>
    <w:rsid w:val="00F8335D"/>
    <w:rsid w:val="00F93F28"/>
    <w:rsid w:val="00F94007"/>
    <w:rsid w:val="00FA6C1D"/>
    <w:rsid w:val="00FB0373"/>
    <w:rsid w:val="00FC4E83"/>
    <w:rsid w:val="00FC64F9"/>
    <w:rsid w:val="00FC6F7C"/>
    <w:rsid w:val="00FD6BAD"/>
    <w:rsid w:val="00FE346F"/>
    <w:rsid w:val="00FE659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AE6B5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tulo">
    <w:name w:val="título"/>
    <w:basedOn w:val="Normal"/>
    <w:rsid w:val="000A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0">
    <w:name w:val="Title"/>
    <w:basedOn w:val="Normal"/>
    <w:link w:val="TtuloChar"/>
    <w:qFormat/>
    <w:rsid w:val="000A28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0"/>
    <w:rsid w:val="000A28E1"/>
    <w:rPr>
      <w:rFonts w:ascii="Arial" w:eastAsia="Times New Roman" w:hAnsi="Arial" w:cs="Times New Roman"/>
      <w:b/>
      <w:sz w:val="24"/>
      <w:szCs w:val="20"/>
    </w:rPr>
  </w:style>
  <w:style w:type="paragraph" w:styleId="SemEspaamento">
    <w:name w:val="No Spacing"/>
    <w:uiPriority w:val="1"/>
    <w:qFormat/>
    <w:rsid w:val="00671E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13" Type="http://schemas.openxmlformats.org/officeDocument/2006/relationships/hyperlink" Target="http://www.planalto.gov.br/ccivil_03/_ato2011-2014/2011/lei/l12527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5-2018/2018/lei/l13709.htm" TargetMode="External"/><Relationship Id="rId17" Type="http://schemas.openxmlformats.org/officeDocument/2006/relationships/hyperlink" Target="http://www.planalto.gov.br/ccivil_03/_ato2015-2018/2018/lei/l1370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5-2018/2018/lei/l13709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5-2018/2018/lei/l1370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5-2018/2018/lei/l13709.htm" TargetMode="External"/><Relationship Id="rId10" Type="http://schemas.openxmlformats.org/officeDocument/2006/relationships/hyperlink" Target="http://www.planalto.gov.br/ccivil_03/_ato2015-2018/2018/lei/l1370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8/lei/l13709.htm" TargetMode="External"/><Relationship Id="rId14" Type="http://schemas.openxmlformats.org/officeDocument/2006/relationships/hyperlink" Target="http://www.planalto.gov.br/ccivil_03/_ato2015-2018/2018/lei/l1370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7820-1A66-4E52-8953-ED7E224B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2841</Words>
  <Characters>15344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61</cp:revision>
  <cp:lastPrinted>2021-11-19T14:31:00Z</cp:lastPrinted>
  <dcterms:created xsi:type="dcterms:W3CDTF">2021-01-29T12:15:00Z</dcterms:created>
  <dcterms:modified xsi:type="dcterms:W3CDTF">2022-08-12T12:00:00Z</dcterms:modified>
</cp:coreProperties>
</file>